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51" w:rsidRDefault="00997C5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97C51" w:rsidRDefault="00997C51">
      <w:pPr>
        <w:widowControl w:val="0"/>
        <w:autoSpaceDE w:val="0"/>
        <w:autoSpaceDN w:val="0"/>
        <w:adjustRightInd w:val="0"/>
        <w:spacing w:after="0" w:line="240" w:lineRule="auto"/>
        <w:jc w:val="both"/>
        <w:outlineLvl w:val="0"/>
        <w:rPr>
          <w:rFonts w:ascii="Calibri" w:hAnsi="Calibri" w:cs="Calibri"/>
        </w:rPr>
      </w:pPr>
    </w:p>
    <w:p w:rsidR="00997C51" w:rsidRDefault="00997C5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ноября 2012 г. N 25948</w:t>
      </w:r>
    </w:p>
    <w:p w:rsidR="00997C51" w:rsidRDefault="00997C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7C51" w:rsidRDefault="00997C51">
      <w:pPr>
        <w:widowControl w:val="0"/>
        <w:autoSpaceDE w:val="0"/>
        <w:autoSpaceDN w:val="0"/>
        <w:adjustRightInd w:val="0"/>
        <w:spacing w:after="0" w:line="240" w:lineRule="auto"/>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ТАРИФАМИ</w:t>
      </w:r>
    </w:p>
    <w:p w:rsidR="00997C51" w:rsidRDefault="00997C51">
      <w:pPr>
        <w:widowControl w:val="0"/>
        <w:autoSpaceDE w:val="0"/>
        <w:autoSpaceDN w:val="0"/>
        <w:adjustRightInd w:val="0"/>
        <w:spacing w:after="0" w:line="240" w:lineRule="auto"/>
        <w:jc w:val="center"/>
        <w:rPr>
          <w:rFonts w:ascii="Calibri" w:hAnsi="Calibri" w:cs="Calibri"/>
          <w:b/>
          <w:bCs/>
        </w:rPr>
      </w:pP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2012 г. N 209-э/1</w:t>
      </w:r>
    </w:p>
    <w:p w:rsidR="00997C51" w:rsidRDefault="00997C51">
      <w:pPr>
        <w:widowControl w:val="0"/>
        <w:autoSpaceDE w:val="0"/>
        <w:autoSpaceDN w:val="0"/>
        <w:adjustRightInd w:val="0"/>
        <w:spacing w:after="0" w:line="240" w:lineRule="auto"/>
        <w:jc w:val="center"/>
        <w:rPr>
          <w:rFonts w:ascii="Calibri" w:hAnsi="Calibri" w:cs="Calibri"/>
          <w:b/>
          <w:bCs/>
        </w:rPr>
      </w:pP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27.12.2013 </w:t>
      </w:r>
      <w:hyperlink r:id="rId6" w:history="1">
        <w:r>
          <w:rPr>
            <w:rFonts w:ascii="Calibri" w:hAnsi="Calibri" w:cs="Calibri"/>
            <w:color w:val="0000FF"/>
          </w:rPr>
          <w:t>N 1747-э</w:t>
        </w:r>
      </w:hyperlink>
      <w:r>
        <w:rPr>
          <w:rFonts w:ascii="Calibri" w:hAnsi="Calibri" w:cs="Calibri"/>
        </w:rPr>
        <w:t>,</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7" w:history="1">
        <w:r>
          <w:rPr>
            <w:rFonts w:ascii="Calibri" w:hAnsi="Calibri" w:cs="Calibri"/>
            <w:color w:val="0000FF"/>
          </w:rPr>
          <w:t>N 1198-э</w:t>
        </w:r>
      </w:hyperlink>
      <w:r>
        <w:rPr>
          <w:rFonts w:ascii="Calibri" w:hAnsi="Calibri" w:cs="Calibri"/>
        </w:rPr>
        <w:t>)</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8"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1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Методические указания</w:t>
        </w:r>
      </w:hyperlink>
      <w:r>
        <w:rPr>
          <w:rFonts w:ascii="Calibri" w:hAnsi="Calibri" w:cs="Calibri"/>
        </w:rPr>
        <w:t xml:space="preserve"> по определению размера платы за технологическое присоединение к электрическим сетям согласно приложению к приказу.</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30.11.2010 </w:t>
      </w:r>
      <w:hyperlink r:id="rId11" w:history="1">
        <w:r>
          <w:rPr>
            <w:rFonts w:ascii="Calibri" w:hAnsi="Calibri" w:cs="Calibri"/>
            <w:color w:val="0000FF"/>
          </w:rPr>
          <w:t>N 365-э/5</w:t>
        </w:r>
      </w:hyperlink>
      <w:r>
        <w:rPr>
          <w:rFonts w:ascii="Calibri" w:hAnsi="Calibri" w:cs="Calibri"/>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09.08.2011 </w:t>
      </w:r>
      <w:hyperlink r:id="rId12" w:history="1">
        <w:r>
          <w:rPr>
            <w:rFonts w:ascii="Calibri" w:hAnsi="Calibri" w:cs="Calibri"/>
            <w:color w:val="0000FF"/>
          </w:rPr>
          <w:t>N 190-э/1</w:t>
        </w:r>
      </w:hyperlink>
      <w:r>
        <w:rPr>
          <w:rFonts w:ascii="Calibri" w:hAnsi="Calibri" w:cs="Calibri"/>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97C51" w:rsidRDefault="00997C5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997C51" w:rsidRDefault="00997C51">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997C51" w:rsidRDefault="00997C51">
      <w:pPr>
        <w:widowControl w:val="0"/>
        <w:autoSpaceDE w:val="0"/>
        <w:autoSpaceDN w:val="0"/>
        <w:adjustRightInd w:val="0"/>
        <w:spacing w:after="0" w:line="240" w:lineRule="auto"/>
        <w:jc w:val="right"/>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МЕТОДИЧЕСКИЕ УКАЗАНИЯ</w:t>
      </w: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997C51" w:rsidRDefault="00997C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27.12.2013 </w:t>
      </w:r>
      <w:hyperlink r:id="rId13" w:history="1">
        <w:r>
          <w:rPr>
            <w:rFonts w:ascii="Calibri" w:hAnsi="Calibri" w:cs="Calibri"/>
            <w:color w:val="0000FF"/>
          </w:rPr>
          <w:t>N 1747-э</w:t>
        </w:r>
      </w:hyperlink>
      <w:r>
        <w:rPr>
          <w:rFonts w:ascii="Calibri" w:hAnsi="Calibri" w:cs="Calibri"/>
        </w:rPr>
        <w:t>,</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14" w:history="1">
        <w:r>
          <w:rPr>
            <w:rFonts w:ascii="Calibri" w:hAnsi="Calibri" w:cs="Calibri"/>
            <w:color w:val="0000FF"/>
          </w:rPr>
          <w:t>N 1198-э</w:t>
        </w:r>
      </w:hyperlink>
      <w:r>
        <w:rPr>
          <w:rFonts w:ascii="Calibri" w:hAnsi="Calibri" w:cs="Calibri"/>
        </w:rPr>
        <w:t>)</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Методических указаниях, соответствуют определениям, данным в Федеральном </w:t>
      </w:r>
      <w:hyperlink r:id="rId18"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9"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(далее - Основы </w:t>
      </w:r>
      <w:r>
        <w:rPr>
          <w:rFonts w:ascii="Calibri" w:hAnsi="Calibri" w:cs="Calibri"/>
        </w:rPr>
        <w:lastRenderedPageBreak/>
        <w:t xml:space="preserve">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w:t>
      </w:r>
      <w:hyperlink r:id="rId2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технологическое присоединение взимается однократно &lt;1&gt;.</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23" w:history="1">
        <w:r>
          <w:rPr>
            <w:rFonts w:ascii="Calibri" w:hAnsi="Calibri" w:cs="Calibri"/>
            <w:color w:val="0000FF"/>
          </w:rPr>
          <w:t>частью 1 статьи 26</w:t>
        </w:r>
      </w:hyperlink>
      <w:r>
        <w:rPr>
          <w:rFonts w:ascii="Calibri" w:hAnsi="Calibri" w:cs="Calibri"/>
        </w:rPr>
        <w:t xml:space="preserve"> Федерального закона от 26.03.2003 N 35-ФЗ "Об электроэнергетике".</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ar333" w:history="1">
        <w:r>
          <w:rPr>
            <w:rFonts w:ascii="Calibri" w:hAnsi="Calibri" w:cs="Calibri"/>
            <w:color w:val="0000FF"/>
          </w:rPr>
          <w:t>приложении N 1</w:t>
        </w:r>
      </w:hyperlink>
      <w:r>
        <w:rPr>
          <w:rFonts w:ascii="Calibri" w:hAnsi="Calibri" w:cs="Calibri"/>
        </w:rPr>
        <w:t xml:space="preserve"> к Методическим указаниям;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формулы, определяемой в соответствии с </w:t>
      </w:r>
      <w:hyperlink w:anchor="Par298" w:history="1">
        <w:r>
          <w:rPr>
            <w:rFonts w:ascii="Calibri" w:hAnsi="Calibri" w:cs="Calibri"/>
            <w:color w:val="0000FF"/>
          </w:rPr>
          <w:t>п. 33</w:t>
        </w:r>
      </w:hyperlink>
      <w:r>
        <w:rPr>
          <w:rFonts w:ascii="Calibri" w:hAnsi="Calibri" w:cs="Calibri"/>
        </w:rPr>
        <w:t xml:space="preserve"> Методических указаний, в случае осуществления мероприятий, включаемых в стандартизированную тарифную ставку С1, указанную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4"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регулирования: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стандартизированные тарифные ставки согласно </w:t>
      </w:r>
      <w:hyperlink w:anchor="Par232" w:history="1">
        <w:r>
          <w:rPr>
            <w:rFonts w:ascii="Calibri" w:hAnsi="Calibri" w:cs="Calibri"/>
            <w:color w:val="0000FF"/>
          </w:rPr>
          <w:t>Главе IV</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ставки за единицу максимальной мощности (руб./кВт) на период регулирования согласно </w:t>
      </w:r>
      <w:hyperlink w:anchor="Par393" w:history="1">
        <w:r>
          <w:rPr>
            <w:rFonts w:ascii="Calibri" w:hAnsi="Calibri" w:cs="Calibri"/>
            <w:color w:val="0000FF"/>
          </w:rPr>
          <w:t>приложению N 2</w:t>
        </w:r>
      </w:hyperlink>
      <w:r>
        <w:rPr>
          <w:rFonts w:ascii="Calibri" w:hAnsi="Calibri" w:cs="Calibri"/>
        </w:rPr>
        <w:t xml:space="preserve"> к Методическим указаниям, рассчитанные в соответствии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формула платы за технологическое присоединение;</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при присоединении по индивидуальному проекту.</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5"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26" w:history="1">
        <w:r>
          <w:rPr>
            <w:rFonts w:ascii="Calibri" w:hAnsi="Calibri" w:cs="Calibri"/>
            <w:color w:val="0000FF"/>
          </w:rPr>
          <w:t>Основам</w:t>
        </w:r>
      </w:hyperlink>
      <w:r>
        <w:rPr>
          <w:rFonts w:ascii="Calibri" w:hAnsi="Calibri" w:cs="Calibri"/>
        </w:rPr>
        <w:t xml:space="preserve"> ценообразования в соответствии с </w:t>
      </w:r>
      <w:hyperlink w:anchor="Par477" w:history="1">
        <w:r>
          <w:rPr>
            <w:rFonts w:ascii="Calibri" w:hAnsi="Calibri" w:cs="Calibri"/>
            <w:color w:val="0000FF"/>
          </w:rPr>
          <w:t>Приложением N 3</w:t>
        </w:r>
      </w:hyperlink>
      <w:r>
        <w:rPr>
          <w:rFonts w:ascii="Calibri" w:hAnsi="Calibri" w:cs="Calibri"/>
        </w:rPr>
        <w:t xml:space="preserve"> к Методическим указаниям.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НВВ включаются расходы на выполнение мероприятий, указанных в </w:t>
      </w:r>
      <w:hyperlink w:anchor="Par102" w:history="1">
        <w:r>
          <w:rPr>
            <w:rFonts w:ascii="Calibri" w:hAnsi="Calibri" w:cs="Calibri"/>
            <w:color w:val="0000FF"/>
          </w:rPr>
          <w:t>подпунктах "а"</w:t>
        </w:r>
      </w:hyperlink>
      <w:r>
        <w:rPr>
          <w:rFonts w:ascii="Calibri" w:hAnsi="Calibri" w:cs="Calibri"/>
        </w:rPr>
        <w:t xml:space="preserve">, </w:t>
      </w:r>
      <w:hyperlink w:anchor="Par105" w:history="1">
        <w:r>
          <w:rPr>
            <w:rFonts w:ascii="Calibri" w:hAnsi="Calibri" w:cs="Calibri"/>
            <w:color w:val="0000FF"/>
          </w:rPr>
          <w:t>"г"</w:t>
        </w:r>
      </w:hyperlink>
      <w:r>
        <w:rPr>
          <w:rFonts w:ascii="Calibri" w:hAnsi="Calibri" w:cs="Calibri"/>
        </w:rPr>
        <w:t xml:space="preserve"> - </w:t>
      </w:r>
      <w:hyperlink w:anchor="Par108" w:history="1">
        <w:r>
          <w:rPr>
            <w:rFonts w:ascii="Calibri" w:hAnsi="Calibri" w:cs="Calibri"/>
            <w:color w:val="0000FF"/>
          </w:rPr>
          <w:t>"е" пункта 16</w:t>
        </w:r>
      </w:hyperlink>
      <w:r>
        <w:rPr>
          <w:rFonts w:ascii="Calibri" w:hAnsi="Calibri" w:cs="Calibri"/>
        </w:rPr>
        <w:t xml:space="preserve"> Методических указаний и расходы по мероприятиям, указанным в </w:t>
      </w:r>
      <w:hyperlink w:anchor="Par103" w:history="1">
        <w:r>
          <w:rPr>
            <w:rFonts w:ascii="Calibri" w:hAnsi="Calibri" w:cs="Calibri"/>
            <w:color w:val="0000FF"/>
          </w:rPr>
          <w:t>подпунктах "б"</w:t>
        </w:r>
      </w:hyperlink>
      <w:r>
        <w:rPr>
          <w:rFonts w:ascii="Calibri" w:hAnsi="Calibri" w:cs="Calibri"/>
        </w:rPr>
        <w:t xml:space="preserve"> и </w:t>
      </w:r>
      <w:hyperlink w:anchor="Par104" w:history="1">
        <w:r>
          <w:rPr>
            <w:rFonts w:ascii="Calibri" w:hAnsi="Calibri" w:cs="Calibri"/>
            <w:color w:val="0000FF"/>
          </w:rPr>
          <w:t>"в" пункта 16</w:t>
        </w:r>
      </w:hyperlink>
      <w:r>
        <w:rPr>
          <w:rFonts w:ascii="Calibri" w:hAnsi="Calibri" w:cs="Calibri"/>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ar364" w:history="1">
        <w:r>
          <w:rPr>
            <w:rFonts w:ascii="Calibri" w:hAnsi="Calibri" w:cs="Calibri"/>
            <w:color w:val="0000FF"/>
          </w:rPr>
          <w:t>п. 3</w:t>
        </w:r>
      </w:hyperlink>
      <w:r>
        <w:rPr>
          <w:rFonts w:ascii="Calibri" w:hAnsi="Calibri" w:cs="Calibri"/>
        </w:rPr>
        <w:t xml:space="preserve">, </w:t>
      </w:r>
      <w:hyperlink w:anchor="Par369" w:history="1">
        <w:r>
          <w:rPr>
            <w:rFonts w:ascii="Calibri" w:hAnsi="Calibri" w:cs="Calibri"/>
            <w:color w:val="0000FF"/>
          </w:rPr>
          <w:t>4</w:t>
        </w:r>
      </w:hyperlink>
      <w:r>
        <w:rPr>
          <w:rFonts w:ascii="Calibri" w:hAnsi="Calibri" w:cs="Calibri"/>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9.1. 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и объем присоединяемой максимальной мощности указанной сетевой организации.</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w:t>
      </w:r>
      <w:r>
        <w:rPr>
          <w:rFonts w:ascii="Calibri" w:hAnsi="Calibri" w:cs="Calibri"/>
        </w:rPr>
        <w:lastRenderedPageBreak/>
        <w:t xml:space="preserve">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ar393" w:history="1">
        <w:r>
          <w:rPr>
            <w:rFonts w:ascii="Calibri" w:hAnsi="Calibri" w:cs="Calibri"/>
            <w:color w:val="0000FF"/>
          </w:rPr>
          <w:t>Приложении</w:t>
        </w:r>
      </w:hyperlink>
      <w:r>
        <w:rPr>
          <w:rFonts w:ascii="Calibri" w:hAnsi="Calibri" w:cs="Calibri"/>
        </w:rPr>
        <w:t>.</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1" w:history="1">
        <w:r>
          <w:rPr>
            <w:rFonts w:ascii="Calibri" w:hAnsi="Calibri" w:cs="Calibri"/>
            <w:color w:val="0000FF"/>
          </w:rPr>
          <w:t>Статья 23.2</w:t>
        </w:r>
      </w:hyperlink>
      <w:r>
        <w:rPr>
          <w:rFonts w:ascii="Calibri" w:hAnsi="Calibri" w:cs="Calibri"/>
        </w:rP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ar101" w:history="1">
        <w:r>
          <w:rPr>
            <w:rFonts w:ascii="Calibri" w:hAnsi="Calibri" w:cs="Calibri"/>
            <w:color w:val="0000FF"/>
          </w:rPr>
          <w:t>п. 16</w:t>
        </w:r>
      </w:hyperlink>
      <w:r>
        <w:rPr>
          <w:rFonts w:ascii="Calibri" w:hAnsi="Calibri" w:cs="Calibri"/>
        </w:rPr>
        <w:t xml:space="preserve">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Методических указаний, и расходы по мероприятиям "последней мили", указанных в </w:t>
      </w:r>
      <w:hyperlink w:anchor="Par333" w:history="1">
        <w:r>
          <w:rPr>
            <w:rFonts w:ascii="Calibri" w:hAnsi="Calibri" w:cs="Calibri"/>
            <w:color w:val="0000FF"/>
          </w:rPr>
          <w:t>Приложении N 1</w:t>
        </w:r>
      </w:hyperlink>
      <w:r>
        <w:rPr>
          <w:rFonts w:ascii="Calibri" w:hAnsi="Calibri" w:cs="Calibri"/>
        </w:rP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33" w:history="1">
        <w:r>
          <w:rPr>
            <w:rFonts w:ascii="Calibri" w:hAnsi="Calibri" w:cs="Calibri"/>
            <w:color w:val="0000FF"/>
          </w:rPr>
          <w:t>п. 7</w:t>
        </w:r>
      </w:hyperlink>
      <w:r>
        <w:rPr>
          <w:rFonts w:ascii="Calibri" w:hAnsi="Calibri" w:cs="Calibri"/>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5" w:name="Par91"/>
      <w:bookmarkEnd w:id="5"/>
      <w:r>
        <w:rPr>
          <w:rFonts w:ascii="Calibri" w:hAnsi="Calibri" w:cs="Calibri"/>
        </w:rPr>
        <w:t>В указанную плату включаются: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мероприятий, перечисленных в </w:t>
      </w:r>
      <w:hyperlink w:anchor="Par101" w:history="1">
        <w:r>
          <w:rPr>
            <w:rFonts w:ascii="Calibri" w:hAnsi="Calibri" w:cs="Calibri"/>
            <w:color w:val="0000FF"/>
          </w:rPr>
          <w:t>пункте 16</w:t>
        </w:r>
      </w:hyperlink>
      <w:r>
        <w:rPr>
          <w:rFonts w:ascii="Calibri" w:hAnsi="Calibri" w:cs="Calibri"/>
        </w:rPr>
        <w:t xml:space="preserve"> (за исключением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lastRenderedPageBreak/>
        <w:t xml:space="preserve">- стоимость конкретных мероприятий из </w:t>
      </w:r>
      <w:hyperlink w:anchor="Par333" w:history="1">
        <w:r>
          <w:rPr>
            <w:rFonts w:ascii="Calibri" w:hAnsi="Calibri" w:cs="Calibri"/>
            <w:color w:val="0000FF"/>
          </w:rPr>
          <w:t>Приложения N 1</w:t>
        </w:r>
      </w:hyperlink>
      <w:r>
        <w:rPr>
          <w:rFonts w:ascii="Calibri" w:hAnsi="Calibri" w:cs="Calibri"/>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1" w:history="1">
        <w:r>
          <w:rPr>
            <w:rFonts w:ascii="Calibri" w:hAnsi="Calibri" w:cs="Calibri"/>
            <w:color w:val="0000FF"/>
          </w:rPr>
          <w:t>абзацев второго</w:t>
        </w:r>
      </w:hyperlink>
      <w:r>
        <w:rPr>
          <w:rFonts w:ascii="Calibri" w:hAnsi="Calibri" w:cs="Calibri"/>
        </w:rPr>
        <w:t xml:space="preserve"> - </w:t>
      </w:r>
      <w:hyperlink w:anchor="Par93" w:history="1">
        <w:r>
          <w:rPr>
            <w:rFonts w:ascii="Calibri" w:hAnsi="Calibri" w:cs="Calibri"/>
            <w:color w:val="0000FF"/>
          </w:rPr>
          <w:t>четвертого</w:t>
        </w:r>
      </w:hyperlink>
      <w:r>
        <w:rPr>
          <w:rFonts w:ascii="Calibri" w:hAnsi="Calibri" w:cs="Calibri"/>
        </w:rPr>
        <w:t xml:space="preserve"> данного пункта не применяются при расчете платы за технологическое присоединение по индивидуальному проекту в соответствии с </w:t>
      </w:r>
      <w:hyperlink w:anchor="Par156" w:history="1">
        <w:r>
          <w:rPr>
            <w:rFonts w:ascii="Calibri" w:hAnsi="Calibri" w:cs="Calibri"/>
            <w:color w:val="0000FF"/>
          </w:rPr>
          <w:t>Главой II</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согласно техническим условиям, определяющим способ присоединения Заявителя.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информации, предусмотренной </w:t>
      </w:r>
      <w:hyperlink r:id="rId35" w:history="1">
        <w:r>
          <w:rPr>
            <w:rFonts w:ascii="Calibri" w:hAnsi="Calibri" w:cs="Calibri"/>
            <w:color w:val="0000FF"/>
          </w:rPr>
          <w:t>пунктом 36</w:t>
        </w:r>
      </w:hyperlink>
      <w:r>
        <w:rPr>
          <w:rFonts w:ascii="Calibri" w:hAnsi="Calibri" w:cs="Calibri"/>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9.35pt">
            <v:imagedata r:id="rId36" o:title=""/>
          </v:shape>
        </w:pict>
      </w:r>
      <w:r>
        <w:rPr>
          <w:rFonts w:ascii="Calibri" w:hAnsi="Calibri" w:cs="Calibri"/>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7"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7" w:name="Par101"/>
      <w:bookmarkEnd w:id="7"/>
      <w:r>
        <w:rPr>
          <w:rFonts w:ascii="Calibri" w:hAnsi="Calibri" w:cs="Calibri"/>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8" w:name="Par102"/>
      <w:bookmarkEnd w:id="8"/>
      <w:r>
        <w:rPr>
          <w:rFonts w:ascii="Calibri" w:hAnsi="Calibri" w:cs="Calibr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г) проверку сетевой организацией выполнения Заявителем технических условий;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осмотр (обследование) присоединяемых Устройств должностным лицом органа </w:t>
      </w:r>
      <w:r>
        <w:rPr>
          <w:rFonts w:ascii="Calibri" w:hAnsi="Calibri" w:cs="Calibri"/>
        </w:rPr>
        <w:lastRenderedPageBreak/>
        <w:t xml:space="preserve">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38" w:history="1">
        <w:r>
          <w:rPr>
            <w:rFonts w:ascii="Calibri" w:hAnsi="Calibri" w:cs="Calibri"/>
            <w:color w:val="0000FF"/>
          </w:rPr>
          <w:t>Правилами</w:t>
        </w:r>
      </w:hyperlink>
      <w:r>
        <w:rPr>
          <w:rFonts w:ascii="Calibri" w:hAnsi="Calibri" w:cs="Calibri"/>
        </w:rPr>
        <w:t xml:space="preserve"> технологического присоединения согласованию с таким субъектом оперативно-диспетчерского управления (для лиц, указанных в </w:t>
      </w:r>
      <w:hyperlink r:id="rId39" w:history="1">
        <w:r>
          <w:rPr>
            <w:rFonts w:ascii="Calibri" w:hAnsi="Calibri" w:cs="Calibri"/>
            <w:color w:val="0000FF"/>
          </w:rPr>
          <w:t>п. 12</w:t>
        </w:r>
      </w:hyperlink>
      <w:r>
        <w:rPr>
          <w:rFonts w:ascii="Calibri" w:hAnsi="Calibri" w:cs="Calibri"/>
        </w:rPr>
        <w:t xml:space="preserve"> Правил технологического присоединения,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r:id="rId40" w:history="1">
        <w:r>
          <w:rPr>
            <w:rFonts w:ascii="Calibri" w:hAnsi="Calibri" w:cs="Calibri"/>
            <w:color w:val="0000FF"/>
          </w:rPr>
          <w:t>п. 12(1)</w:t>
        </w:r>
      </w:hyperlink>
      <w:r>
        <w:rPr>
          <w:rFonts w:ascii="Calibri" w:hAnsi="Calibri" w:cs="Calibri"/>
        </w:rPr>
        <w:t xml:space="preserve">, </w:t>
      </w:r>
      <w:hyperlink r:id="rId41" w:history="1">
        <w:r>
          <w:rPr>
            <w:rFonts w:ascii="Calibri" w:hAnsi="Calibri" w:cs="Calibri"/>
            <w:color w:val="0000FF"/>
          </w:rPr>
          <w:t>13</w:t>
        </w:r>
      </w:hyperlink>
      <w:r>
        <w:rPr>
          <w:rFonts w:ascii="Calibri" w:hAnsi="Calibri" w:cs="Calibri"/>
        </w:rPr>
        <w:t xml:space="preserve"> и </w:t>
      </w:r>
      <w:hyperlink r:id="rId42" w:history="1">
        <w:r>
          <w:rPr>
            <w:rFonts w:ascii="Calibri" w:hAnsi="Calibri" w:cs="Calibri"/>
            <w:color w:val="0000FF"/>
          </w:rPr>
          <w:t>14</w:t>
        </w:r>
      </w:hyperlink>
      <w:r>
        <w:rPr>
          <w:rFonts w:ascii="Calibri" w:hAnsi="Calibri" w:cs="Calibri"/>
        </w:rPr>
        <w:t xml:space="preserve">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(обследования) энергопринимающих устройств Заявителя;</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43"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мероприятиям сетевая организация представляет информацию согласно </w:t>
      </w:r>
      <w:hyperlink w:anchor="Par393" w:history="1">
        <w:r>
          <w:rPr>
            <w:rFonts w:ascii="Calibri" w:hAnsi="Calibri" w:cs="Calibri"/>
            <w:color w:val="0000FF"/>
          </w:rPr>
          <w:t>Приложению N 2</w:t>
        </w:r>
      </w:hyperlink>
      <w:r>
        <w:rPr>
          <w:rFonts w:ascii="Calibri" w:hAnsi="Calibri" w:cs="Calibri"/>
        </w:rPr>
        <w:t>.</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заявителей в целях временного технологического присоединения, предусмотренного </w:t>
      </w:r>
      <w:hyperlink r:id="rId45" w:history="1">
        <w:r>
          <w:rPr>
            <w:rFonts w:ascii="Calibri" w:hAnsi="Calibri" w:cs="Calibri"/>
            <w:color w:val="0000FF"/>
          </w:rPr>
          <w:t>разделом VII</w:t>
        </w:r>
      </w:hyperlink>
      <w:r>
        <w:rPr>
          <w:rFonts w:ascii="Calibri" w:hAnsi="Calibri" w:cs="Calibri"/>
        </w:rPr>
        <w:t xml:space="preserve"> Правил технологического присоединения;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46"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47" w:history="1">
        <w:r>
          <w:rPr>
            <w:rFonts w:ascii="Calibri" w:hAnsi="Calibri" w:cs="Calibri"/>
            <w:color w:val="0000FF"/>
          </w:rPr>
          <w:t>Основами</w:t>
        </w:r>
      </w:hyperlink>
      <w:r>
        <w:rPr>
          <w:rFonts w:ascii="Calibri" w:hAnsi="Calibri" w:cs="Calibri"/>
        </w:rPr>
        <w:t xml:space="preserve"> ценообразования.</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w:t>
      </w:r>
      <w:r>
        <w:rPr>
          <w:rFonts w:ascii="Calibri" w:hAnsi="Calibri" w:cs="Calibri"/>
        </w:rPr>
        <w:lastRenderedPageBreak/>
        <w:t>500 метров в сельской местности.</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9" w:history="1">
        <w:r>
          <w:rPr>
            <w:rFonts w:ascii="Calibri" w:hAnsi="Calibri" w:cs="Calibri"/>
            <w:color w:val="0000FF"/>
          </w:rPr>
          <w:t>пунктом 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50" w:history="1">
        <w:r>
          <w:rPr>
            <w:rFonts w:ascii="Calibri" w:hAnsi="Calibri" w:cs="Calibri"/>
            <w:color w:val="0000FF"/>
          </w:rPr>
          <w:t>подпунктом "б" пункта 16</w:t>
        </w:r>
      </w:hyperlink>
      <w:r>
        <w:rPr>
          <w:rFonts w:ascii="Calibri" w:hAnsi="Calibri" w:cs="Calibri"/>
        </w:rPr>
        <w:t xml:space="preserve"> Правил технологического присоединения, начиная с даты подачи заявки в сетевую организацию.</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в соответствии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8" w:history="1">
        <w:r>
          <w:rPr>
            <w:rFonts w:ascii="Calibri" w:hAnsi="Calibri" w:cs="Calibri"/>
            <w:color w:val="0000FF"/>
          </w:rPr>
          <w:t>абзаце первом настоящего пункта</w:t>
        </w:r>
      </w:hyperlink>
      <w:r>
        <w:rPr>
          <w:rFonts w:ascii="Calibri" w:hAnsi="Calibri" w:cs="Calibri"/>
        </w:rPr>
        <w:t xml:space="preserve">,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ar118" w:history="1">
        <w:r>
          <w:rPr>
            <w:rFonts w:ascii="Calibri" w:hAnsi="Calibri" w:cs="Calibri"/>
            <w:color w:val="0000FF"/>
          </w:rPr>
          <w:t>абзаце первом настоящего пункта</w:t>
        </w:r>
      </w:hyperlink>
      <w:r>
        <w:rPr>
          <w:rFonts w:ascii="Calibri" w:hAnsi="Calibri" w:cs="Calibri"/>
        </w:rPr>
        <w:t xml:space="preserve">, расчет платы за технологическое присоединение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w:t>
      </w:r>
      <w:hyperlink r:id="rId60" w:history="1">
        <w:r>
          <w:rPr>
            <w:rFonts w:ascii="Calibri" w:hAnsi="Calibri" w:cs="Calibri"/>
            <w:color w:val="0000FF"/>
          </w:rPr>
          <w:t>Правилами</w:t>
        </w:r>
      </w:hyperlink>
      <w:r>
        <w:rPr>
          <w:rFonts w:ascii="Calibri" w:hAnsi="Calibri" w:cs="Calibri"/>
        </w:rPr>
        <w:t xml:space="preserve"> 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w:t>
      </w:r>
      <w:hyperlink w:anchor="Par118" w:history="1">
        <w:r>
          <w:rPr>
            <w:rFonts w:ascii="Calibri" w:hAnsi="Calibri" w:cs="Calibri"/>
            <w:color w:val="0000FF"/>
          </w:rPr>
          <w:t>п. 18</w:t>
        </w:r>
      </w:hyperlink>
      <w:r>
        <w:rPr>
          <w:rFonts w:ascii="Calibri" w:hAnsi="Calibri" w:cs="Calibri"/>
        </w:rPr>
        <w:t xml:space="preserve"> Методических указаний, оплачивает работы по стандартизированной ставке С1 в соответствии с </w:t>
      </w:r>
      <w:hyperlink w:anchor="Par238" w:history="1">
        <w:r>
          <w:rPr>
            <w:rFonts w:ascii="Calibri" w:hAnsi="Calibri" w:cs="Calibri"/>
            <w:color w:val="0000FF"/>
          </w:rPr>
          <w:t>п. 31</w:t>
        </w:r>
      </w:hyperlink>
      <w:r>
        <w:rPr>
          <w:rFonts w:ascii="Calibri" w:hAnsi="Calibri" w:cs="Calibri"/>
        </w:rP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w:t>
      </w:r>
      <w:r>
        <w:rPr>
          <w:rFonts w:ascii="Calibri" w:hAnsi="Calibri" w:cs="Calibri"/>
        </w:rPr>
        <w:lastRenderedPageBreak/>
        <w:t xml:space="preserve">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w:t>
      </w:r>
      <w:hyperlink w:anchor="Par118" w:history="1">
        <w:r>
          <w:rPr>
            <w:rFonts w:ascii="Calibri" w:hAnsi="Calibri" w:cs="Calibri"/>
            <w:color w:val="0000FF"/>
          </w:rPr>
          <w:t>п. 18</w:t>
        </w:r>
      </w:hyperlink>
      <w:r>
        <w:rPr>
          <w:rFonts w:ascii="Calibri" w:hAnsi="Calibri" w:cs="Calibri"/>
        </w:rPr>
        <w:t xml:space="preserve"> Методических указаний, оплачивает работы в соответствии с </w:t>
      </w:r>
      <w:hyperlink w:anchor="Par118" w:history="1">
        <w:r>
          <w:rPr>
            <w:rFonts w:ascii="Calibri" w:hAnsi="Calibri" w:cs="Calibri"/>
            <w:color w:val="0000FF"/>
          </w:rPr>
          <w:t>п. 18</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предоставления Заявителю автономного резервного источника питания со стороны сетевой организации в соответствии с </w:t>
      </w:r>
      <w:hyperlink r:id="rId61" w:history="1">
        <w:r>
          <w:rPr>
            <w:rFonts w:ascii="Calibri" w:hAnsi="Calibri" w:cs="Calibri"/>
            <w:color w:val="0000FF"/>
          </w:rPr>
          <w:t>Правилами</w:t>
        </w:r>
      </w:hyperlink>
      <w:r>
        <w:rPr>
          <w:rFonts w:ascii="Calibri" w:hAnsi="Calibri" w:cs="Calibri"/>
        </w:rPr>
        <w:t xml:space="preserve">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62"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Pr>
          <w:rFonts w:ascii="Calibri" w:hAnsi="Calibri" w:cs="Calibri"/>
          <w:position w:val="-10"/>
        </w:rPr>
        <w:pict>
          <v:shape id="_x0000_i1026" type="#_x0000_t75" style="width:103.45pt;height:18.75pt">
            <v:imagedata r:id="rId63" o:title=""/>
          </v:shape>
        </w:pict>
      </w:r>
      <w:r>
        <w:rPr>
          <w:rFonts w:ascii="Calibri" w:hAnsi="Calibri" w:cs="Calibri"/>
        </w:rPr>
        <w:t xml:space="preserve">, где </w:t>
      </w:r>
      <w:r>
        <w:rPr>
          <w:rFonts w:ascii="Calibri" w:hAnsi="Calibri" w:cs="Calibri"/>
          <w:position w:val="-10"/>
        </w:rPr>
        <w:pict>
          <v:shape id="_x0000_i1027" type="#_x0000_t75" style="width:35.1pt;height:14.5pt">
            <v:imagedata r:id="rId64" o:title=""/>
          </v:shape>
        </w:pict>
      </w:r>
      <w:r>
        <w:rPr>
          <w:rFonts w:ascii="Calibri" w:hAnsi="Calibri" w:cs="Calibri"/>
        </w:rPr>
        <w:t xml:space="preserve"> = 0,89.</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21. Ставки платы за единицу максимальной мощности и стандартизированные тарифные ставки утверждаются следующим образом: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платы С1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также утверждается в разбивке по следующим мероприятиям (руб./кВт):</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выдача сетевой организацией технических условий Заявителю (ТУ);</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сетевой организацией выполнения Заявителем технических условий;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65"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Ставки платы С2,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платы устанавливаются в зависимости от вида используемого материала и (или) способа выполнения работ.</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66" w:history="1">
        <w:r>
          <w:rPr>
            <w:rFonts w:ascii="Calibri" w:hAnsi="Calibri" w:cs="Calibri"/>
            <w:color w:val="0000FF"/>
          </w:rPr>
          <w:t>Приказом</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center"/>
        <w:outlineLvl w:val="1"/>
        <w:rPr>
          <w:rFonts w:ascii="Calibri" w:hAnsi="Calibri" w:cs="Calibri"/>
        </w:rPr>
      </w:pPr>
      <w:bookmarkStart w:id="15" w:name="Par156"/>
      <w:bookmarkEnd w:id="15"/>
      <w:r>
        <w:rPr>
          <w:rFonts w:ascii="Calibri" w:hAnsi="Calibri" w:cs="Calibri"/>
        </w:rPr>
        <w:t>II. Расчет размера платы за технологическое</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энергопринимающих</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отдельных потребителей на уровне напряжения</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не ниже 35 кВ и максимальной мощности не менее 8 900 кВт</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 по производству электрической энергии</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83.5pt;height:21.8pt">
            <v:imagedata r:id="rId68" o:title=""/>
          </v:shape>
        </w:pict>
      </w:r>
      <w:r>
        <w:rPr>
          <w:rFonts w:ascii="Calibri" w:hAnsi="Calibri" w:cs="Calibri"/>
        </w:rPr>
        <w:t xml:space="preserve"> (тыс. руб.), (1)</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стоимость мероприятий, перечисленных в </w:t>
      </w:r>
      <w:hyperlink w:anchor="Par101" w:history="1">
        <w:r>
          <w:rPr>
            <w:rFonts w:ascii="Calibri" w:hAnsi="Calibri" w:cs="Calibri"/>
            <w:color w:val="0000FF"/>
          </w:rPr>
          <w:t>пункте 16</w:t>
        </w:r>
      </w:hyperlink>
      <w:r>
        <w:rPr>
          <w:rFonts w:ascii="Calibri" w:hAnsi="Calibri" w:cs="Calibri"/>
        </w:rPr>
        <w:t xml:space="preserve"> (за исключением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8.75pt;height:21.8pt">
            <v:imagedata r:id="rId69" o:title=""/>
          </v:shape>
        </w:pict>
      </w:r>
      <w:r>
        <w:rPr>
          <w:rFonts w:ascii="Calibri" w:hAnsi="Calibri" w:cs="Calibri"/>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center"/>
        <w:outlineLvl w:val="1"/>
        <w:rPr>
          <w:rFonts w:ascii="Calibri" w:hAnsi="Calibri" w:cs="Calibri"/>
        </w:rPr>
      </w:pPr>
      <w:bookmarkStart w:id="16" w:name="Par173"/>
      <w:bookmarkEnd w:id="16"/>
      <w:r>
        <w:rPr>
          <w:rFonts w:ascii="Calibri" w:hAnsi="Calibri" w:cs="Calibri"/>
        </w:rPr>
        <w:t>III. Расчет ставок за единицу максимальной</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размера платы за технологическое присоединение</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ниже 35 кВ</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и максимальной мощности менее 8 900 кВт</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Расчет ставок по каждому мероприятию в отдельности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ar477" w:history="1">
        <w:r>
          <w:rPr>
            <w:rFonts w:ascii="Calibri" w:hAnsi="Calibri" w:cs="Calibri"/>
            <w:color w:val="0000FF"/>
          </w:rPr>
          <w:t>приложению N 3</w:t>
        </w:r>
      </w:hyperlink>
      <w:r>
        <w:rPr>
          <w:rFonts w:ascii="Calibri" w:hAnsi="Calibri" w:cs="Calibri"/>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Ставка платы за осуществление каждого мероприятия технологического присоединения (</w:t>
      </w:r>
      <w:r>
        <w:rPr>
          <w:rFonts w:ascii="Calibri" w:hAnsi="Calibri" w:cs="Calibri"/>
          <w:position w:val="-16"/>
        </w:rPr>
        <w:pict>
          <v:shape id="_x0000_i1030" type="#_x0000_t75" style="width:18.75pt;height:22.4pt">
            <v:imagedata r:id="rId71" o:title=""/>
          </v:shape>
        </w:pict>
      </w:r>
      <w:r>
        <w:rPr>
          <w:rFonts w:ascii="Calibri" w:hAnsi="Calibri" w:cs="Calibri"/>
        </w:rPr>
        <w:t xml:space="preserve">) 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указаниям по формуле:</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8"/>
        </w:rPr>
        <w:pict>
          <v:shape id="_x0000_i1031" type="#_x0000_t75" style="width:58.7pt;height:46.6pt">
            <v:imagedata r:id="rId72" o:title=""/>
          </v:shape>
        </w:pict>
      </w:r>
      <w:r>
        <w:rPr>
          <w:rFonts w:ascii="Calibri" w:hAnsi="Calibri" w:cs="Calibri"/>
        </w:rPr>
        <w:t xml:space="preserve"> (руб./кВт) (2)</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2" type="#_x0000_t75" style="width:15.75pt;height:22.4pt">
            <v:imagedata r:id="rId73" o:title=""/>
          </v:shape>
        </w:pict>
      </w:r>
      <w:r>
        <w:rPr>
          <w:rFonts w:ascii="Calibri" w:hAnsi="Calibri" w:cs="Calibri"/>
        </w:rP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ar393" w:history="1">
        <w:r>
          <w:rPr>
            <w:rFonts w:ascii="Calibri" w:hAnsi="Calibri" w:cs="Calibri"/>
            <w:color w:val="0000FF"/>
          </w:rPr>
          <w:t>приложении N 2</w:t>
        </w:r>
      </w:hyperlink>
      <w:r>
        <w:rPr>
          <w:rFonts w:ascii="Calibri" w:hAnsi="Calibri" w:cs="Calibri"/>
        </w:rPr>
        <w:t xml:space="preserve"> к Методическим указаниям;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3" type="#_x0000_t75" style="width:21.8pt;height:23pt">
            <v:imagedata r:id="rId74" o:title=""/>
          </v:shape>
        </w:pict>
      </w:r>
      <w:r>
        <w:rPr>
          <w:rFonts w:ascii="Calibri" w:hAnsi="Calibri" w:cs="Calibri"/>
        </w:rP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единицу максимальной мощности (руб./кВт) на осуществление организационных мероприятий, указанных в </w:t>
      </w:r>
      <w:hyperlink w:anchor="Par408" w:history="1">
        <w:r>
          <w:rPr>
            <w:rFonts w:ascii="Calibri" w:hAnsi="Calibri" w:cs="Calibri"/>
            <w:color w:val="0000FF"/>
          </w:rPr>
          <w:t>пунктах 1</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xml:space="preserve"> приложения N 2 к Методическим указаниям, определяется на период регулирования на уровне значения стандартизированной тарифной ставки С1,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Ставки по мероприятиям "последней мили", указанным в приложении N 2 (</w:t>
      </w:r>
      <w:hyperlink w:anchor="Par423" w:history="1">
        <w:r>
          <w:rPr>
            <w:rFonts w:ascii="Calibri" w:hAnsi="Calibri" w:cs="Calibri"/>
            <w:color w:val="0000FF"/>
          </w:rPr>
          <w:t>п. п. 3.1</w:t>
        </w:r>
      </w:hyperlink>
      <w:r>
        <w:rPr>
          <w:rFonts w:ascii="Calibri" w:hAnsi="Calibri" w:cs="Calibri"/>
        </w:rPr>
        <w:t xml:space="preserve"> - </w:t>
      </w:r>
      <w:hyperlink w:anchor="Par428" w:history="1">
        <w:r>
          <w:rPr>
            <w:rFonts w:ascii="Calibri" w:hAnsi="Calibri" w:cs="Calibri"/>
            <w:color w:val="0000FF"/>
          </w:rPr>
          <w:t>3.2</w:t>
        </w:r>
      </w:hyperlink>
      <w:r>
        <w:rPr>
          <w:rFonts w:ascii="Calibri" w:hAnsi="Calibri" w:cs="Calibri"/>
        </w:rPr>
        <w:t>) к Методическим указаниям на строительство воздушных или кабельных линий определяются на период регулирования по формуле:</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position w:val="-38"/>
        </w:rPr>
        <w:pict>
          <v:shape id="_x0000_i1034" type="#_x0000_t75" style="width:78.65pt;height:46.6pt">
            <v:imagedata r:id="rId75" o:title=""/>
          </v:shape>
        </w:pict>
      </w:r>
      <w:r>
        <w:rPr>
          <w:rFonts w:ascii="Calibri" w:hAnsi="Calibri" w:cs="Calibri"/>
        </w:rPr>
        <w:t xml:space="preserve"> (руб./кВт) (3), где</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5" type="#_x0000_t75" style="width:32.05pt;height:23pt">
            <v:imagedata r:id="rId76" o:title=""/>
          </v:shape>
        </w:pict>
      </w:r>
      <w:r>
        <w:rPr>
          <w:rFonts w:ascii="Calibri" w:hAnsi="Calibri" w:cs="Calibri"/>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Par238" w:history="1">
        <w:r>
          <w:rPr>
            <w:rFonts w:ascii="Calibri" w:hAnsi="Calibri" w:cs="Calibri"/>
            <w:color w:val="0000FF"/>
          </w:rPr>
          <w:t>п. 31</w:t>
        </w:r>
      </w:hyperlink>
      <w:r>
        <w:rPr>
          <w:rFonts w:ascii="Calibri" w:hAnsi="Calibri" w:cs="Calibri"/>
        </w:rPr>
        <w:t xml:space="preserve"> настоящих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6" type="#_x0000_t75" style="width:32.05pt;height:23pt">
            <v:imagedata r:id="rId77" o:title=""/>
          </v:shape>
        </w:pict>
      </w:r>
      <w:r>
        <w:rPr>
          <w:rFonts w:ascii="Calibri" w:hAnsi="Calibri" w:cs="Calibri"/>
        </w:rP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w:anchor="Par74" w:history="1">
        <w:r>
          <w:rPr>
            <w:rFonts w:ascii="Calibri" w:hAnsi="Calibri" w:cs="Calibri"/>
            <w:color w:val="0000FF"/>
          </w:rPr>
          <w:t>пунктом 9.1</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7" type="#_x0000_t75" style="width:33.9pt;height:23pt">
            <v:imagedata r:id="rId78" o:title=""/>
          </v:shape>
        </w:pict>
      </w:r>
      <w:r>
        <w:rPr>
          <w:rFonts w:ascii="Calibri" w:hAnsi="Calibri" w:cs="Calibri"/>
        </w:rP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фактических данных за последние три года расчет осуществляется в соответствии с </w:t>
      </w:r>
      <w:hyperlink w:anchor="Par74" w:history="1">
        <w:r>
          <w:rPr>
            <w:rFonts w:ascii="Calibri" w:hAnsi="Calibri" w:cs="Calibri"/>
            <w:color w:val="0000FF"/>
          </w:rPr>
          <w:t>пунктом 9.1</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по мероприятиям "последней мили", указанным в </w:t>
      </w:r>
      <w:hyperlink w:anchor="Par393" w:history="1">
        <w:r>
          <w:rPr>
            <w:rFonts w:ascii="Calibri" w:hAnsi="Calibri" w:cs="Calibri"/>
            <w:color w:val="0000FF"/>
          </w:rPr>
          <w:t>приложении N 2</w:t>
        </w:r>
      </w:hyperlink>
      <w:r>
        <w:rPr>
          <w:rFonts w:ascii="Calibri" w:hAnsi="Calibri" w:cs="Calibri"/>
        </w:rPr>
        <w:t xml:space="preserve"> (</w:t>
      </w:r>
      <w:hyperlink w:anchor="Par423" w:history="1">
        <w:r>
          <w:rPr>
            <w:rFonts w:ascii="Calibri" w:hAnsi="Calibri" w:cs="Calibri"/>
            <w:color w:val="0000FF"/>
          </w:rPr>
          <w:t>п. п. 3.1</w:t>
        </w:r>
      </w:hyperlink>
      <w:r>
        <w:rPr>
          <w:rFonts w:ascii="Calibri" w:hAnsi="Calibri" w:cs="Calibri"/>
        </w:rPr>
        <w:t xml:space="preserve"> - </w:t>
      </w:r>
      <w:hyperlink w:anchor="Par428" w:history="1">
        <w:r>
          <w:rPr>
            <w:rFonts w:ascii="Calibri" w:hAnsi="Calibri" w:cs="Calibri"/>
            <w:color w:val="0000FF"/>
          </w:rPr>
          <w:t>3.2</w:t>
        </w:r>
      </w:hyperlink>
      <w:r>
        <w:rPr>
          <w:rFonts w:ascii="Calibri" w:hAnsi="Calibri" w:cs="Calibri"/>
        </w:rPr>
        <w:t xml:space="preserve">) к Методическим указаниям на строительство воздушных и кабельных линий определяются на период регулирования по </w:t>
      </w:r>
      <w:hyperlink w:anchor="Par192" w:history="1">
        <w:r>
          <w:rPr>
            <w:rFonts w:ascii="Calibri" w:hAnsi="Calibri" w:cs="Calibri"/>
            <w:color w:val="0000FF"/>
          </w:rPr>
          <w:t>формуле N 3</w:t>
        </w:r>
      </w:hyperlink>
      <w:r>
        <w:rPr>
          <w:rFonts w:ascii="Calibri" w:hAnsi="Calibri" w:cs="Calibri"/>
        </w:rPr>
        <w:t xml:space="preserve"> с применением стандартизированных тарифных ставок </w:t>
      </w:r>
      <w:r>
        <w:rPr>
          <w:rFonts w:ascii="Calibri" w:hAnsi="Calibri" w:cs="Calibri"/>
          <w:position w:val="-14"/>
        </w:rPr>
        <w:pict>
          <v:shape id="_x0000_i1038" type="#_x0000_t75" style="width:41.75pt;height:22.4pt">
            <v:imagedata r:id="rId79" o:title=""/>
          </v:shape>
        </w:pict>
      </w:r>
      <w:r>
        <w:rPr>
          <w:rFonts w:ascii="Calibri" w:hAnsi="Calibri" w:cs="Calibri"/>
        </w:rPr>
        <w:t xml:space="preserve">, указанных в </w:t>
      </w:r>
      <w:hyperlink w:anchor="Par250" w:history="1">
        <w:r>
          <w:rPr>
            <w:rFonts w:ascii="Calibri" w:hAnsi="Calibri" w:cs="Calibri"/>
            <w:color w:val="0000FF"/>
          </w:rPr>
          <w:t>п. 32</w:t>
        </w:r>
      </w:hyperlink>
      <w:r>
        <w:rPr>
          <w:rFonts w:ascii="Calibri" w:hAnsi="Calibri" w:cs="Calibri"/>
        </w:rPr>
        <w:t xml:space="preserve"> Методических указаний и рассчитанных по </w:t>
      </w:r>
      <w:hyperlink w:anchor="Par271" w:history="1">
        <w:r>
          <w:rPr>
            <w:rFonts w:ascii="Calibri" w:hAnsi="Calibri" w:cs="Calibri"/>
            <w:color w:val="0000FF"/>
          </w:rPr>
          <w:t>формулам 6.1</w:t>
        </w:r>
      </w:hyperlink>
      <w:r>
        <w:rPr>
          <w:rFonts w:ascii="Calibri" w:hAnsi="Calibri" w:cs="Calibri"/>
        </w:rPr>
        <w:t xml:space="preserve"> и </w:t>
      </w:r>
      <w:hyperlink w:anchor="Par279" w:history="1">
        <w:r>
          <w:rPr>
            <w:rFonts w:ascii="Calibri" w:hAnsi="Calibri" w:cs="Calibri"/>
            <w:color w:val="0000FF"/>
          </w:rPr>
          <w:t>7.1</w:t>
        </w:r>
      </w:hyperlink>
      <w:r>
        <w:rPr>
          <w:rFonts w:ascii="Calibri" w:hAnsi="Calibri" w:cs="Calibri"/>
        </w:rPr>
        <w:t xml:space="preserve"> соответственно.</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Ставки за единицу максимальной мощности (руб./кВт), на осуществление мероприятий (в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соответствующего уровня напряжения,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w:t>
      </w:r>
      <w:r>
        <w:rPr>
          <w:rFonts w:ascii="Calibri" w:hAnsi="Calibri" w:cs="Calibri"/>
          <w:position w:val="-14"/>
        </w:rPr>
        <w:pict>
          <v:shape id="_x0000_i1039" type="#_x0000_t75" style="width:41.75pt;height:22.4pt">
            <v:imagedata r:id="rId81" o:title=""/>
          </v:shape>
        </w:pict>
      </w:r>
      <w:r>
        <w:rPr>
          <w:rFonts w:ascii="Calibri" w:hAnsi="Calibri" w:cs="Calibri"/>
        </w:rPr>
        <w:t xml:space="preserve">, указанной в </w:t>
      </w:r>
      <w:hyperlink w:anchor="Par250" w:history="1">
        <w:r>
          <w:rPr>
            <w:rFonts w:ascii="Calibri" w:hAnsi="Calibri" w:cs="Calibri"/>
            <w:color w:val="0000FF"/>
          </w:rPr>
          <w:t>п. 32</w:t>
        </w:r>
      </w:hyperlink>
      <w:r>
        <w:rPr>
          <w:rFonts w:ascii="Calibri" w:hAnsi="Calibri" w:cs="Calibri"/>
        </w:rPr>
        <w:t xml:space="preserve"> Методических указаний и рассчитанной по </w:t>
      </w:r>
      <w:hyperlink w:anchor="Par287" w:history="1">
        <w:r>
          <w:rPr>
            <w:rFonts w:ascii="Calibri" w:hAnsi="Calibri" w:cs="Calibri"/>
            <w:color w:val="0000FF"/>
          </w:rPr>
          <w:t>формуле 8.1</w:t>
        </w:r>
      </w:hyperlink>
      <w:r>
        <w:rPr>
          <w:rFonts w:ascii="Calibri" w:hAnsi="Calibri" w:cs="Calibri"/>
        </w:rPr>
        <w:t>.</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w:t>
      </w:r>
      <w:hyperlink w:anchor="Par408" w:history="1">
        <w:r>
          <w:rPr>
            <w:rFonts w:ascii="Calibri" w:hAnsi="Calibri" w:cs="Calibri"/>
            <w:color w:val="0000FF"/>
          </w:rPr>
          <w:t>мероприятиям 1</w:t>
        </w:r>
      </w:hyperlink>
      <w:r>
        <w:rPr>
          <w:rFonts w:ascii="Calibri" w:hAnsi="Calibri" w:cs="Calibri"/>
        </w:rPr>
        <w:t xml:space="preserve">, </w:t>
      </w:r>
      <w:hyperlink w:anchor="Par413" w:history="1">
        <w:r>
          <w:rPr>
            <w:rFonts w:ascii="Calibri" w:hAnsi="Calibri" w:cs="Calibri"/>
            <w:color w:val="0000FF"/>
          </w:rPr>
          <w:t>2</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указанным в приложении N 2 к Методическим указаниям.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Размер платы за технологическое присоединение (</w:t>
      </w:r>
      <w:r>
        <w:rPr>
          <w:rFonts w:ascii="Calibri" w:hAnsi="Calibri" w:cs="Calibri"/>
          <w:position w:val="-16"/>
        </w:rPr>
        <w:pict>
          <v:shape id="_x0000_i1040" type="#_x0000_t75" style="width:16.35pt;height:23pt">
            <v:imagedata r:id="rId84" o:title=""/>
          </v:shape>
        </w:pict>
      </w:r>
      <w:r>
        <w:rPr>
          <w:rFonts w:ascii="Calibri" w:hAnsi="Calibri" w:cs="Calibri"/>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ar393" w:history="1">
        <w:r>
          <w:rPr>
            <w:rFonts w:ascii="Calibri" w:hAnsi="Calibri" w:cs="Calibri"/>
            <w:color w:val="0000FF"/>
          </w:rPr>
          <w:t>приложения N 2</w:t>
        </w:r>
      </w:hyperlink>
      <w:r>
        <w:rPr>
          <w:rFonts w:ascii="Calibri" w:hAnsi="Calibri" w:cs="Calibri"/>
        </w:rPr>
        <w:t xml:space="preserve"> к Методическим указаниям, исходя из суммы затрат, рассчитанных по ставкам за технологическое присоединение </w:t>
      </w:r>
      <w:r>
        <w:rPr>
          <w:rFonts w:ascii="Calibri" w:hAnsi="Calibri" w:cs="Calibri"/>
          <w:position w:val="-16"/>
        </w:rPr>
        <w:pict>
          <v:shape id="_x0000_i1041" type="#_x0000_t75" style="width:18.75pt;height:22.4pt">
            <v:imagedata r:id="rId85" o:title=""/>
          </v:shape>
        </w:pict>
      </w:r>
      <w:r>
        <w:rPr>
          <w:rFonts w:ascii="Calibri" w:hAnsi="Calibri" w:cs="Calibri"/>
        </w:rPr>
        <w:t xml:space="preserve"> (</w:t>
      </w:r>
      <w:hyperlink w:anchor="Par408" w:history="1">
        <w:r>
          <w:rPr>
            <w:rFonts w:ascii="Calibri" w:hAnsi="Calibri" w:cs="Calibri"/>
            <w:color w:val="0000FF"/>
          </w:rPr>
          <w:t>мероприятия 1</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Pr>
          <w:rFonts w:ascii="Calibri" w:hAnsi="Calibri" w:cs="Calibri"/>
          <w:position w:val="-16"/>
        </w:rPr>
        <w:pict>
          <v:shape id="_x0000_i1042" type="#_x0000_t75" style="width:21.8pt;height:23pt">
            <v:imagedata r:id="rId86" o:title=""/>
          </v:shape>
        </w:pict>
      </w:r>
      <w:r>
        <w:rPr>
          <w:rFonts w:ascii="Calibri" w:hAnsi="Calibri" w:cs="Calibri"/>
        </w:rPr>
        <w:t>) на уровне напряжения i и (или) диапазоне мощности j (руб./кВт).</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ar423" w:history="1">
        <w:r>
          <w:rPr>
            <w:rFonts w:ascii="Calibri" w:hAnsi="Calibri" w:cs="Calibri"/>
            <w:color w:val="0000FF"/>
          </w:rPr>
          <w:t>п. п. 3.1</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которые согласно поданной заявке соответствуют способу технологического присоединения.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ar173" w:history="1">
        <w:r>
          <w:rPr>
            <w:rFonts w:ascii="Calibri" w:hAnsi="Calibri" w:cs="Calibri"/>
            <w:color w:val="0000FF"/>
          </w:rPr>
          <w:t>Главой III</w:t>
        </w:r>
      </w:hyperlink>
      <w:r>
        <w:rPr>
          <w:rFonts w:ascii="Calibri" w:hAnsi="Calibri" w:cs="Calibri"/>
        </w:rPr>
        <w:t xml:space="preserve"> или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4"/>
        </w:rPr>
        <w:pict>
          <v:shape id="_x0000_i1043" type="#_x0000_t75" style="width:27.25pt;height:23pt">
            <v:imagedata r:id="rId87" o:title=""/>
          </v:shape>
        </w:pict>
      </w:r>
      <w:r>
        <w:rPr>
          <w:rFonts w:ascii="Calibri" w:hAnsi="Calibri" w:cs="Calibri"/>
        </w:rPr>
        <w:t>) определяется следующим образом:</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149.45pt;height:23pt">
            <v:imagedata r:id="rId88" o:title=""/>
          </v:shape>
        </w:pict>
      </w:r>
      <w:r>
        <w:rPr>
          <w:rFonts w:ascii="Calibri" w:hAnsi="Calibri" w:cs="Calibri"/>
        </w:rPr>
        <w:t>, (руб.) (4)</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расходы на технологическое присоединение, связанные с проведением мероприятий, указанных в </w:t>
      </w:r>
      <w:hyperlink w:anchor="Par101" w:history="1">
        <w:r>
          <w:rPr>
            <w:rFonts w:ascii="Calibri" w:hAnsi="Calibri" w:cs="Calibri"/>
            <w:color w:val="0000FF"/>
          </w:rPr>
          <w:t>п. 16</w:t>
        </w:r>
      </w:hyperlink>
      <w:r>
        <w:rPr>
          <w:rFonts w:ascii="Calibri" w:hAnsi="Calibri" w:cs="Calibri"/>
        </w:rP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7.25pt;height:21.8pt">
            <v:imagedata r:id="rId89"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9.05pt;height:21.8pt">
            <v:imagedata r:id="rId90"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расходы могут быть рассчитаны с применением стандартизированных тарифных ставок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w:t>
      </w:r>
      <w:r>
        <w:rPr>
          <w:rFonts w:ascii="Calibri" w:hAnsi="Calibri" w:cs="Calibri"/>
        </w:rPr>
        <w:lastRenderedPageBreak/>
        <w:t xml:space="preserve">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6"/>
        </w:rPr>
        <w:pict>
          <v:shape id="_x0000_i1047" type="#_x0000_t75" style="width:51.45pt;height:24.8pt">
            <v:imagedata r:id="rId91" o:title=""/>
          </v:shape>
        </w:pict>
      </w:r>
      <w:r>
        <w:rPr>
          <w:rFonts w:ascii="Calibri" w:hAnsi="Calibri" w:cs="Calibri"/>
        </w:rPr>
        <w:t xml:space="preserve"> для указанных Заявителей определяется следующим образом: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left="540"/>
        <w:jc w:val="both"/>
        <w:rPr>
          <w:rFonts w:ascii="Calibri" w:hAnsi="Calibri" w:cs="Calibri"/>
        </w:rPr>
      </w:pPr>
      <w:r>
        <w:rPr>
          <w:rFonts w:ascii="Calibri" w:hAnsi="Calibri" w:cs="Calibri"/>
          <w:position w:val="-14"/>
        </w:rPr>
        <w:pict>
          <v:shape id="_x0000_i1048" type="#_x0000_t75" style="width:194.8pt;height:22.4pt">
            <v:imagedata r:id="rId93" o:title=""/>
          </v:shape>
        </w:pict>
      </w:r>
      <w:r>
        <w:rPr>
          <w:rFonts w:ascii="Calibri" w:hAnsi="Calibri" w:cs="Calibri"/>
        </w:rPr>
        <w:t>, (руб.) (5)</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(Р(150 кВт)общ) для указанных Заявителей определяется следующим образом: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64.75pt;height:21.8pt">
            <v:imagedata r:id="rId96" o:title=""/>
          </v:shape>
        </w:pict>
      </w:r>
      <w:r>
        <w:rPr>
          <w:rFonts w:ascii="Calibri" w:hAnsi="Calibri" w:cs="Calibri"/>
        </w:rPr>
        <w:t>, (руб.) (5.1)</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w:anchor="Par156" w:history="1">
        <w:r>
          <w:rPr>
            <w:rFonts w:ascii="Calibri" w:hAnsi="Calibri" w:cs="Calibri"/>
            <w:color w:val="0000FF"/>
          </w:rPr>
          <w:t>Главой II</w:t>
        </w:r>
      </w:hyperlink>
      <w:r>
        <w:rPr>
          <w:rFonts w:ascii="Calibri" w:hAnsi="Calibri" w:cs="Calibri"/>
        </w:rPr>
        <w:t xml:space="preserve">, </w:t>
      </w:r>
      <w:hyperlink w:anchor="Par173" w:history="1">
        <w:r>
          <w:rPr>
            <w:rFonts w:ascii="Calibri" w:hAnsi="Calibri" w:cs="Calibri"/>
            <w:color w:val="0000FF"/>
          </w:rPr>
          <w:t>Главой III</w:t>
        </w:r>
      </w:hyperlink>
      <w:r>
        <w:rPr>
          <w:rFonts w:ascii="Calibri" w:hAnsi="Calibri" w:cs="Calibri"/>
        </w:rPr>
        <w:t xml:space="preserve"> или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center"/>
        <w:outlineLvl w:val="1"/>
        <w:rPr>
          <w:rFonts w:ascii="Calibri" w:hAnsi="Calibri" w:cs="Calibri"/>
        </w:rPr>
      </w:pPr>
      <w:bookmarkStart w:id="18" w:name="Par232"/>
      <w:bookmarkEnd w:id="18"/>
      <w:r>
        <w:rPr>
          <w:rFonts w:ascii="Calibri" w:hAnsi="Calibri" w:cs="Calibri"/>
        </w:rPr>
        <w:t>IV. Расчет платы за технологическое присоединение</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применения стандартизированных тарифных ставок</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и посредством применения формулы</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19" w:name="Par238"/>
      <w:bookmarkEnd w:id="19"/>
      <w:r>
        <w:rPr>
          <w:rFonts w:ascii="Calibri" w:hAnsi="Calibri" w:cs="Calibri"/>
        </w:rPr>
        <w:t xml:space="preserve">31.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6.95pt;height:21.8pt">
            <v:imagedata r:id="rId100" o:title=""/>
          </v:shape>
        </w:pict>
      </w:r>
      <w:r>
        <w:rPr>
          <w:rFonts w:ascii="Calibri" w:hAnsi="Calibri" w:cs="Calibri"/>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(руб./кВт).</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ставка рассчитывается по каждому мероприятию, указанному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w:t>
      </w:r>
      <w:r>
        <w:rPr>
          <w:rFonts w:ascii="Calibri" w:hAnsi="Calibri" w:cs="Calibri"/>
        </w:rPr>
        <w:lastRenderedPageBreak/>
        <w:t>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6.95pt;height:21.8pt">
            <v:imagedata r:id="rId100" o:title=""/>
          </v:shape>
        </w:pict>
      </w:r>
      <w:r>
        <w:rPr>
          <w:rFonts w:ascii="Calibri" w:hAnsi="Calibri" w:cs="Calibri"/>
        </w:rPr>
        <w:t xml:space="preserve"> утверждается итоговой суммой, а также в разбивке по следующим ставкам (руб./кВт):</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4.8pt;height:21.8pt">
            <v:imagedata r:id="rId101" o:title=""/>
          </v:shape>
        </w:pict>
      </w:r>
      <w:r>
        <w:rPr>
          <w:rFonts w:ascii="Calibri" w:hAnsi="Calibri" w:cs="Calibri"/>
        </w:rPr>
        <w:t xml:space="preserve"> - Подготовка и выдача сетевой организацией технических условий Заявителю (ТУ);</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6pt;height:21.8pt">
            <v:imagedata r:id="rId102" o:title=""/>
          </v:shape>
        </w:pict>
      </w:r>
      <w:r>
        <w:rPr>
          <w:rFonts w:ascii="Calibri" w:hAnsi="Calibri" w:cs="Calibri"/>
        </w:rPr>
        <w:t xml:space="preserve"> - Проверка сетевой организацией выполнения Заявителем технических условий;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4.8pt;height:21.8pt">
            <v:imagedata r:id="rId103" o:title=""/>
          </v:shape>
        </w:pict>
      </w:r>
      <w:r>
        <w:rPr>
          <w:rFonts w:ascii="Calibri" w:hAnsi="Calibri" w:cs="Calibri"/>
        </w:rP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6pt;height:21.8pt">
            <v:imagedata r:id="rId104" o:title=""/>
          </v:shape>
        </w:pict>
      </w:r>
      <w:r>
        <w:rPr>
          <w:rFonts w:ascii="Calibri" w:hAnsi="Calibri" w:cs="Calibri"/>
        </w:rP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6" type="#_x0000_t75" style="width:24.8pt;height:23pt">
            <v:imagedata r:id="rId105"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7" type="#_x0000_t75" style="width:24.8pt;height:23pt">
            <v:imagedata r:id="rId106"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8" type="#_x0000_t75" style="width:24.8pt;height:23pt">
            <v:imagedata r:id="rId107"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подстанций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на i-м уровне напряжения (руб./кВт). С4 утверждается отдельно по каждому мероприятию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20" w:name="Par250"/>
      <w:bookmarkEnd w:id="20"/>
      <w:r>
        <w:rPr>
          <w:rFonts w:ascii="Calibri" w:hAnsi="Calibri" w:cs="Calibri"/>
        </w:rPr>
        <w:t>32. Расчет стандартизированных тарифных ставок:</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Стандартизированная тарифная ставка </w:t>
      </w:r>
      <w:r>
        <w:rPr>
          <w:rFonts w:ascii="Calibri" w:hAnsi="Calibri" w:cs="Calibri"/>
          <w:position w:val="-12"/>
        </w:rPr>
        <w:pict>
          <v:shape id="_x0000_i1059" type="#_x0000_t75" style="width:16.95pt;height:21.8pt">
            <v:imagedata r:id="rId100" o:title=""/>
          </v:shape>
        </w:pict>
      </w:r>
      <w:r>
        <w:rPr>
          <w:rFonts w:ascii="Calibri" w:hAnsi="Calibri" w:cs="Calibri"/>
        </w:rPr>
        <w:t xml:space="preserve"> рассчитывается по мероприятиям, указанным в </w:t>
      </w:r>
      <w:hyperlink w:anchor="Par101" w:history="1">
        <w:r>
          <w:rPr>
            <w:rFonts w:ascii="Calibri" w:hAnsi="Calibri" w:cs="Calibri"/>
            <w:color w:val="0000FF"/>
          </w:rPr>
          <w:t>п. 16</w:t>
        </w:r>
      </w:hyperlink>
      <w:r>
        <w:rPr>
          <w:rFonts w:ascii="Calibri" w:hAnsi="Calibri" w:cs="Calibri"/>
        </w:rPr>
        <w:t xml:space="preserve">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Методических указаний, в ценах периода регулирования (руб.) в разбивке по мероприятиям в соответствии с </w:t>
      </w:r>
      <w:hyperlink w:anchor="Par145" w:history="1">
        <w:r>
          <w:rPr>
            <w:rFonts w:ascii="Calibri" w:hAnsi="Calibri" w:cs="Calibri"/>
            <w:color w:val="0000FF"/>
          </w:rPr>
          <w:t>п. 21</w:t>
        </w:r>
      </w:hyperlink>
      <w:r>
        <w:rPr>
          <w:rFonts w:ascii="Calibri" w:hAnsi="Calibri" w:cs="Calibri"/>
        </w:rPr>
        <w:t xml:space="preserve"> Методических указаний;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С2,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w:t>
      </w:r>
      <w:r>
        <w:rPr>
          <w:rFonts w:ascii="Calibri" w:hAnsi="Calibri" w:cs="Calibri"/>
          <w:position w:val="-10"/>
        </w:rPr>
        <w:pict>
          <v:shape id="_x0000_i1060" type="#_x0000_t75" style="width:24.8pt;height:23pt">
            <v:imagedata r:id="rId105" o:title=""/>
          </v:shape>
        </w:pict>
      </w:r>
      <w:r>
        <w:rPr>
          <w:rFonts w:ascii="Calibri" w:hAnsi="Calibri" w:cs="Calibri"/>
        </w:rPr>
        <w:t xml:space="preserve">, </w:t>
      </w:r>
      <w:r>
        <w:rPr>
          <w:rFonts w:ascii="Calibri" w:hAnsi="Calibri" w:cs="Calibri"/>
          <w:position w:val="-10"/>
        </w:rPr>
        <w:pict>
          <v:shape id="_x0000_i1061" type="#_x0000_t75" style="width:24.8pt;height:23pt">
            <v:imagedata r:id="rId106" o:title=""/>
          </v:shape>
        </w:pict>
      </w:r>
      <w:r>
        <w:rPr>
          <w:rFonts w:ascii="Calibri" w:hAnsi="Calibri" w:cs="Calibri"/>
        </w:rPr>
        <w:t xml:space="preserve">, </w:t>
      </w:r>
      <w:r>
        <w:rPr>
          <w:rFonts w:ascii="Calibri" w:hAnsi="Calibri" w:cs="Calibri"/>
          <w:position w:val="-10"/>
        </w:rPr>
        <w:pict>
          <v:shape id="_x0000_i1062" type="#_x0000_t75" style="width:24.8pt;height:23pt">
            <v:imagedata r:id="rId107" o:title=""/>
          </v:shape>
        </w:pict>
      </w:r>
      <w:r>
        <w:rPr>
          <w:rFonts w:ascii="Calibri" w:hAnsi="Calibri" w:cs="Calibri"/>
        </w:rPr>
        <w:t xml:space="preserve"> рассчитываются по следующим формулам:</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3" type="#_x0000_t75" style="width:69.6pt;height:44.15pt">
            <v:imagedata r:id="rId108" o:title=""/>
          </v:shape>
        </w:pict>
      </w:r>
      <w:r>
        <w:rPr>
          <w:rFonts w:ascii="Calibri" w:hAnsi="Calibri" w:cs="Calibri"/>
        </w:rPr>
        <w:t xml:space="preserve"> (руб./км) (6)</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4" type="#_x0000_t75" style="width:68.95pt;height:44.15pt">
            <v:imagedata r:id="rId109" o:title=""/>
          </v:shape>
        </w:pict>
      </w:r>
      <w:r>
        <w:rPr>
          <w:rFonts w:ascii="Calibri" w:hAnsi="Calibri" w:cs="Calibri"/>
        </w:rPr>
        <w:t xml:space="preserve"> (руб./км) (7)</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lastRenderedPageBreak/>
        <w:pict>
          <v:shape id="_x0000_i1065" type="#_x0000_t75" style="width:69.6pt;height:44.15pt">
            <v:imagedata r:id="rId110" o:title=""/>
          </v:shape>
        </w:pict>
      </w:r>
      <w:r>
        <w:rPr>
          <w:rFonts w:ascii="Calibri" w:hAnsi="Calibri" w:cs="Calibri"/>
        </w:rPr>
        <w:t xml:space="preserve"> (руб./кВт), (8)</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6" type="#_x0000_t75" style="width:20.55pt;height:23pt">
            <v:imagedata r:id="rId111"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7" type="#_x0000_t75" style="width:20.55pt;height:23pt">
            <v:imagedata r:id="rId112"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8" type="#_x0000_t75" style="width:20.55pt;height:23pt">
            <v:imagedata r:id="rId113" o:title=""/>
          </v:shape>
        </w:pict>
      </w:r>
      <w:r>
        <w:rPr>
          <w:rFonts w:ascii="Calibri" w:hAnsi="Calibri" w:cs="Calibri"/>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26.6pt;height:23pt">
            <v:imagedata r:id="rId114" o:title=""/>
          </v:shape>
        </w:pict>
      </w:r>
      <w:r>
        <w:rPr>
          <w:rFonts w:ascii="Calibri" w:hAnsi="Calibri" w:cs="Calibri"/>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w:t>
      </w:r>
      <w:r>
        <w:rPr>
          <w:rFonts w:ascii="Calibri" w:hAnsi="Calibri" w:cs="Calibri"/>
          <w:position w:val="-10"/>
        </w:rPr>
        <w:pict>
          <v:shape id="_x0000_i1070" type="#_x0000_t75" style="width:20.55pt;height:23pt">
            <v:imagedata r:id="rId111" o:title=""/>
          </v:shape>
        </w:pict>
      </w:r>
      <w:r>
        <w:rPr>
          <w:rFonts w:ascii="Calibri" w:hAnsi="Calibri" w:cs="Calibri"/>
        </w:rPr>
        <w:t xml:space="preserve">, </w:t>
      </w:r>
      <w:r>
        <w:rPr>
          <w:rFonts w:ascii="Calibri" w:hAnsi="Calibri" w:cs="Calibri"/>
          <w:position w:val="-10"/>
        </w:rPr>
        <w:pict>
          <v:shape id="_x0000_i1071" type="#_x0000_t75" style="width:20.55pt;height:23pt">
            <v:imagedata r:id="rId112" o:title=""/>
          </v:shape>
        </w:pict>
      </w:r>
      <w:r>
        <w:rPr>
          <w:rFonts w:ascii="Calibri" w:hAnsi="Calibri" w:cs="Calibri"/>
        </w:rPr>
        <w:t xml:space="preserve">, </w:t>
      </w:r>
      <w:r>
        <w:rPr>
          <w:rFonts w:ascii="Calibri" w:hAnsi="Calibri" w:cs="Calibri"/>
          <w:position w:val="-10"/>
        </w:rPr>
        <w:pict>
          <v:shape id="_x0000_i1072" type="#_x0000_t75" style="width:20.55pt;height:23pt">
            <v:imagedata r:id="rId113" o:title=""/>
          </v:shape>
        </w:pict>
      </w:r>
      <w:r>
        <w:rPr>
          <w:rFonts w:ascii="Calibri" w:hAnsi="Calibri" w:cs="Calibri"/>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Pr>
          <w:rFonts w:ascii="Calibri" w:hAnsi="Calibri" w:cs="Calibri"/>
          <w:position w:val="-14"/>
        </w:rPr>
        <w:pict>
          <v:shape id="_x0000_i1073" type="#_x0000_t75" style="width:42.95pt;height:24.8pt">
            <v:imagedata r:id="rId115" o:title=""/>
          </v:shape>
        </w:pict>
      </w:r>
      <w:r>
        <w:rPr>
          <w:rFonts w:ascii="Calibri" w:hAnsi="Calibri" w:cs="Calibri"/>
        </w:rPr>
        <w:t>, установленных для температурной зоны субъекта Российской Федерации.</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Pr>
          <w:rFonts w:ascii="Calibri" w:hAnsi="Calibri" w:cs="Calibri"/>
          <w:position w:val="-14"/>
        </w:rPr>
        <w:pict>
          <v:shape id="_x0000_i1074" type="#_x0000_t75" style="width:21.8pt;height:21.8pt">
            <v:imagedata r:id="rId116" o:title=""/>
          </v:shape>
        </w:pict>
      </w:r>
      <w:r>
        <w:rPr>
          <w:rFonts w:ascii="Calibri" w:hAnsi="Calibri" w:cs="Calibri"/>
        </w:rPr>
        <w:t xml:space="preserve">, </w:t>
      </w:r>
      <w:r>
        <w:rPr>
          <w:rFonts w:ascii="Calibri" w:hAnsi="Calibri" w:cs="Calibri"/>
          <w:position w:val="-14"/>
        </w:rPr>
        <w:pict>
          <v:shape id="_x0000_i1075" type="#_x0000_t75" style="width:21.8pt;height:21.8pt">
            <v:imagedata r:id="rId117" o:title=""/>
          </v:shape>
        </w:pict>
      </w:r>
      <w:r>
        <w:rPr>
          <w:rFonts w:ascii="Calibri" w:hAnsi="Calibri" w:cs="Calibri"/>
        </w:rPr>
        <w:t xml:space="preserve">, </w:t>
      </w:r>
      <w:r>
        <w:rPr>
          <w:rFonts w:ascii="Calibri" w:hAnsi="Calibri" w:cs="Calibri"/>
          <w:position w:val="-14"/>
        </w:rPr>
        <w:pict>
          <v:shape id="_x0000_i1076" type="#_x0000_t75" style="width:21.8pt;height:21.8pt">
            <v:imagedata r:id="rId118" o:title=""/>
          </v:shape>
        </w:pict>
      </w:r>
      <w:r>
        <w:rPr>
          <w:rFonts w:ascii="Calibri" w:hAnsi="Calibri" w:cs="Calibri"/>
        </w:rPr>
        <w:t>, рассчитываются по следующим формулам: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21" w:name="Par271"/>
      <w:bookmarkEnd w:id="21"/>
      <w:r>
        <w:rPr>
          <w:rFonts w:ascii="Calibri" w:hAnsi="Calibri" w:cs="Calibri"/>
          <w:position w:val="-30"/>
        </w:rPr>
        <w:pict>
          <v:shape id="_x0000_i1077" type="#_x0000_t75" style="width:126.45pt;height:41.75pt">
            <v:imagedata r:id="rId120" o:title=""/>
          </v:shape>
        </w:pict>
      </w:r>
      <w:r>
        <w:rPr>
          <w:rFonts w:ascii="Calibri" w:hAnsi="Calibri" w:cs="Calibri"/>
        </w:rPr>
        <w:t xml:space="preserve"> (руб./км), (6.1)</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0.55pt;height:23pt">
            <v:imagedata r:id="rId123"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22" w:name="Par279"/>
      <w:bookmarkEnd w:id="22"/>
      <w:r>
        <w:rPr>
          <w:rFonts w:ascii="Calibri" w:hAnsi="Calibri" w:cs="Calibri"/>
          <w:position w:val="-30"/>
        </w:rPr>
        <w:pict>
          <v:shape id="_x0000_i1079" type="#_x0000_t75" style="width:126.45pt;height:41.75pt">
            <v:imagedata r:id="rId125" o:title=""/>
          </v:shape>
        </w:pict>
      </w:r>
      <w:r>
        <w:rPr>
          <w:rFonts w:ascii="Calibri" w:hAnsi="Calibri" w:cs="Calibri"/>
        </w:rPr>
        <w:t xml:space="preserve"> (руб./км), (7.1)</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40.55pt;height:23pt">
            <v:imagedata r:id="rId128"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23" w:name="Par287"/>
      <w:bookmarkEnd w:id="23"/>
      <w:r>
        <w:rPr>
          <w:rFonts w:ascii="Calibri" w:hAnsi="Calibri" w:cs="Calibri"/>
          <w:position w:val="-30"/>
        </w:rPr>
        <w:pict>
          <v:shape id="_x0000_i1081" type="#_x0000_t75" style="width:126.45pt;height:41.75pt">
            <v:imagedata r:id="rId130" o:title=""/>
          </v:shape>
        </w:pict>
      </w:r>
      <w:r>
        <w:rPr>
          <w:rFonts w:ascii="Calibri" w:hAnsi="Calibri" w:cs="Calibri"/>
        </w:rPr>
        <w:t xml:space="preserve"> (руб./кВт), (8.1)</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40.55pt;height:23pt">
            <v:imagedata r:id="rId133" o:title=""/>
          </v:shape>
        </w:pict>
      </w:r>
      <w:r>
        <w:rPr>
          <w:rFonts w:ascii="Calibri" w:hAnsi="Calibri" w:cs="Calibri"/>
        </w:rP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стандартизированные тарифные ставки </w:t>
      </w:r>
      <w:r>
        <w:rPr>
          <w:rFonts w:ascii="Calibri" w:hAnsi="Calibri" w:cs="Calibri"/>
          <w:position w:val="-14"/>
        </w:rPr>
        <w:pict>
          <v:shape id="_x0000_i1083" type="#_x0000_t75" style="width:21.8pt;height:21.8pt">
            <v:imagedata r:id="rId135" o:title=""/>
          </v:shape>
        </w:pict>
      </w:r>
      <w:r>
        <w:rPr>
          <w:rFonts w:ascii="Calibri" w:hAnsi="Calibri" w:cs="Calibri"/>
        </w:rPr>
        <w:t>.</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37" w:history="1">
        <w:r>
          <w:rPr>
            <w:rFonts w:ascii="Calibri" w:hAnsi="Calibri" w:cs="Calibri"/>
            <w:color w:val="0000FF"/>
          </w:rPr>
          <w:t>Приказ</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следующим образом: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(C1) и объема максимальной мощности (Ni), указанного в заявке на технологическое присоединение Заявителем;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138" w:history="1">
        <w:r>
          <w:rPr>
            <w:rFonts w:ascii="Calibri" w:hAnsi="Calibri" w:cs="Calibri"/>
            <w:color w:val="0000FF"/>
          </w:rPr>
          <w:t>Приказа</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25" w:name="Par301"/>
      <w:bookmarkEnd w:id="25"/>
      <w:r>
        <w:rPr>
          <w:rFonts w:ascii="Calibri" w:hAnsi="Calibri" w:cs="Calibri"/>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(Ni),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 линий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39" w:history="1">
        <w:r>
          <w:rPr>
            <w:rFonts w:ascii="Calibri" w:hAnsi="Calibri" w:cs="Calibri"/>
            <w:color w:val="0000FF"/>
          </w:rPr>
          <w:t>Приказа</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301" w:history="1">
        <w:r>
          <w:rPr>
            <w:rFonts w:ascii="Calibri" w:hAnsi="Calibri" w:cs="Calibri"/>
            <w:color w:val="0000FF"/>
          </w:rPr>
          <w:t>подпунктом "б" настоящего пункта</w:t>
        </w:r>
      </w:hyperlink>
      <w:r>
        <w:rPr>
          <w:rFonts w:ascii="Calibri" w:hAnsi="Calibri" w:cs="Calibri"/>
        </w:rPr>
        <w:t xml:space="preserve">, и произведения ставки С4,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 и объема максимальной мощности (Ni), указанного Заявителем в заявке на технологическое присоединение.</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ставкам С2, С3,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для каждого присоединения рассчитывается сетевой организацией в соответствии с утвержденной формулой.</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140" w:history="1">
        <w:r>
          <w:rPr>
            <w:rFonts w:ascii="Calibri" w:hAnsi="Calibri" w:cs="Calibri"/>
            <w:color w:val="0000FF"/>
          </w:rPr>
          <w:t>Приказом</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center"/>
        <w:outlineLvl w:val="1"/>
        <w:rPr>
          <w:rFonts w:ascii="Calibri" w:hAnsi="Calibri" w:cs="Calibri"/>
        </w:rPr>
      </w:pPr>
      <w:bookmarkStart w:id="26" w:name="Par313"/>
      <w:bookmarkEnd w:id="26"/>
      <w:r>
        <w:rPr>
          <w:rFonts w:ascii="Calibri" w:hAnsi="Calibri" w:cs="Calibri"/>
        </w:rPr>
        <w:t>V. Определение состава расходов</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объектов электросетевого</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 от существующих объектов электросетевого</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и (или) объектов электроэнергетики</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определяется по мероприятиям, предусмотренным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w:t>
      </w:r>
    </w:p>
    <w:p w:rsidR="00997C51" w:rsidRDefault="00997C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w:anchor="Par393" w:history="1">
        <w:r>
          <w:rPr>
            <w:rFonts w:ascii="Calibri" w:hAnsi="Calibri" w:cs="Calibri"/>
            <w:color w:val="0000FF"/>
          </w:rPr>
          <w:t>приложением N 2</w:t>
        </w:r>
      </w:hyperlink>
      <w:r>
        <w:rPr>
          <w:rFonts w:ascii="Calibri" w:hAnsi="Calibri" w:cs="Calibri"/>
        </w:rPr>
        <w:t xml:space="preserve">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right"/>
        <w:outlineLvl w:val="1"/>
        <w:rPr>
          <w:rFonts w:ascii="Calibri" w:hAnsi="Calibri" w:cs="Calibri"/>
        </w:rPr>
      </w:pPr>
      <w:bookmarkStart w:id="27" w:name="Par330"/>
      <w:bookmarkEnd w:id="27"/>
      <w:r>
        <w:rPr>
          <w:rFonts w:ascii="Calibri" w:hAnsi="Calibri" w:cs="Calibri"/>
        </w:rPr>
        <w:t>Приложение N 1</w:t>
      </w:r>
    </w:p>
    <w:p w:rsidR="00997C51" w:rsidRDefault="00997C5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bookmarkStart w:id="28" w:name="Par333"/>
      <w:bookmarkEnd w:id="28"/>
      <w:r>
        <w:rPr>
          <w:rFonts w:ascii="Calibri" w:hAnsi="Calibri" w:cs="Calibri"/>
        </w:rPr>
        <w:t>СОСТАВ</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СТРОИТЕЛЬСТВО ОБЪЕКТОВ ЭЛЕКТРОСЕТЕВОГО</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 ОТ СУЩЕСТВУЮЩИХ ОБЪЕКТОВ ЭЛЕКТРОСЕТЕВОГО</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И (ИЛИ) ОБЪЕКТОВ ЭЛЕКТРОЭНЕРГЕТИКИ</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ФСТ России от 01.08.2014 N 1198-э)</w:t>
      </w:r>
    </w:p>
    <w:p w:rsidR="00997C51" w:rsidRDefault="00997C51">
      <w:pPr>
        <w:widowControl w:val="0"/>
        <w:autoSpaceDE w:val="0"/>
        <w:autoSpaceDN w:val="0"/>
        <w:adjustRightInd w:val="0"/>
        <w:spacing w:after="0" w:line="240" w:lineRule="auto"/>
        <w:jc w:val="center"/>
        <w:rPr>
          <w:rFonts w:ascii="Calibri" w:hAnsi="Calibri" w:cs="Calibri"/>
        </w:rPr>
        <w:sectPr w:rsidR="00997C51" w:rsidSect="00E17AD4">
          <w:pgSz w:w="11906" w:h="16838"/>
          <w:pgMar w:top="1134" w:right="850" w:bottom="1134" w:left="1701" w:header="708" w:footer="708" w:gutter="0"/>
          <w:cols w:space="708"/>
          <w:docGrid w:linePitch="360"/>
        </w:sectPr>
      </w:pPr>
    </w:p>
    <w:p w:rsidR="00997C51" w:rsidRDefault="00997C5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90"/>
        <w:gridCol w:w="1870"/>
        <w:gridCol w:w="1870"/>
        <w:gridCol w:w="1870"/>
        <w:gridCol w:w="1870"/>
      </w:tblGrid>
      <w:tr w:rsidR="00997C51">
        <w:tc>
          <w:tcPr>
            <w:tcW w:w="20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Состав расходов по мероприятиям</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объектов Заявителя к ячейке (ТП, РТП, РП, ПС)</w:t>
            </w:r>
          </w:p>
        </w:tc>
        <w:tc>
          <w:tcPr>
            <w:tcW w:w="3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объектов Заявителя к линии электропередачи (ЛЭП)</w:t>
            </w:r>
          </w:p>
        </w:tc>
      </w:tr>
      <w:tr w:rsidR="00997C51">
        <w:tc>
          <w:tcPr>
            <w:tcW w:w="20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ind w:firstLine="540"/>
              <w:jc w:val="both"/>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997C51">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Расходы на:</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 Строительство воздушных и (или) кабельных линий</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97C51">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xml:space="preserve">2. Строительство пунктов секционирования </w:t>
            </w:r>
            <w:hyperlink w:anchor="Par377" w:history="1">
              <w:r>
                <w:rPr>
                  <w:rFonts w:ascii="Calibri" w:hAnsi="Calibri" w:cs="Calibri"/>
                  <w:color w:val="0000FF"/>
                </w:rPr>
                <w:t>&lt;1&gt;</w:t>
              </w:r>
            </w:hyperlink>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97C51">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29" w:name="Par364"/>
            <w:bookmarkEnd w:id="29"/>
            <w:r>
              <w:rPr>
                <w:rFonts w:ascii="Calibri" w:hAnsi="Calibri" w:cs="Calibri"/>
              </w:rPr>
              <w:t xml:space="preserve">3. Строительство комплектных трансформаторных подстанций (КТП), распределительных </w:t>
            </w:r>
            <w:r>
              <w:rPr>
                <w:rFonts w:ascii="Calibri" w:hAnsi="Calibri" w:cs="Calibri"/>
              </w:rPr>
              <w:lastRenderedPageBreak/>
              <w:t xml:space="preserve">трансформаторных подстанций (РТП) с уровнем напряжения до 35 кВ </w:t>
            </w:r>
            <w:hyperlink w:anchor="Par379" w:history="1">
              <w:r>
                <w:rPr>
                  <w:rFonts w:ascii="Calibri" w:hAnsi="Calibri" w:cs="Calibri"/>
                  <w:color w:val="0000FF"/>
                </w:rPr>
                <w:t>&lt;2&gt;</w:t>
              </w:r>
            </w:hyperlink>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97C51">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30" w:name="Par369"/>
            <w:bookmarkEnd w:id="30"/>
            <w:r>
              <w:rPr>
                <w:rFonts w:ascii="Calibri" w:hAnsi="Calibri" w:cs="Calibri"/>
              </w:rPr>
              <w:lastRenderedPageBreak/>
              <w:t xml:space="preserve">4. Строительство центров питания подстанций уровнем напряжения 35 кВ и выше (ПС) </w:t>
            </w:r>
            <w:hyperlink w:anchor="Par381" w:history="1">
              <w:r>
                <w:rPr>
                  <w:rFonts w:ascii="Calibri" w:hAnsi="Calibri" w:cs="Calibri"/>
                  <w:color w:val="0000FF"/>
                </w:rPr>
                <w:t>&lt;3&gt;</w:t>
              </w:r>
            </w:hyperlink>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31" w:name="Par377"/>
      <w:bookmarkEnd w:id="31"/>
      <w:r>
        <w:rPr>
          <w:rFonts w:ascii="Calibri" w:hAnsi="Calibri" w:cs="Calibri"/>
        </w:rPr>
        <w:t>&lt;1&gt; Строительство пунктов секционирования (реклоузеров, РП-распределительных пунктов, ПП-переключательных пунктов):</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32" w:name="Par379"/>
      <w:bookmarkEnd w:id="32"/>
      <w:r>
        <w:rPr>
          <w:rFonts w:ascii="Calibri" w:hAnsi="Calibri" w:cs="Calibri"/>
        </w:rPr>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997C51" w:rsidRDefault="00997C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997C51" w:rsidRDefault="00997C51">
      <w:pPr>
        <w:widowControl w:val="0"/>
        <w:autoSpaceDE w:val="0"/>
        <w:autoSpaceDN w:val="0"/>
        <w:adjustRightInd w:val="0"/>
        <w:spacing w:after="0" w:line="240" w:lineRule="auto"/>
        <w:ind w:firstLine="540"/>
        <w:jc w:val="both"/>
        <w:rPr>
          <w:rFonts w:ascii="Calibri" w:hAnsi="Calibri" w:cs="Calibri"/>
        </w:rPr>
      </w:pPr>
      <w:bookmarkStart w:id="33" w:name="Par381"/>
      <w:bookmarkEnd w:id="33"/>
      <w:r>
        <w:rPr>
          <w:rFonts w:ascii="Calibri" w:hAnsi="Calibri" w:cs="Calibri"/>
        </w:rP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right"/>
        <w:outlineLvl w:val="1"/>
        <w:rPr>
          <w:rFonts w:ascii="Calibri" w:hAnsi="Calibri" w:cs="Calibri"/>
        </w:rPr>
      </w:pPr>
      <w:bookmarkStart w:id="34" w:name="Par387"/>
      <w:bookmarkEnd w:id="34"/>
      <w:r>
        <w:rPr>
          <w:rFonts w:ascii="Calibri" w:hAnsi="Calibri" w:cs="Calibri"/>
        </w:rPr>
        <w:t>Приложение N 2</w:t>
      </w:r>
    </w:p>
    <w:p w:rsidR="00997C51" w:rsidRDefault="00997C5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997C51" w:rsidRDefault="00997C51">
      <w:pPr>
        <w:widowControl w:val="0"/>
        <w:autoSpaceDE w:val="0"/>
        <w:autoSpaceDN w:val="0"/>
        <w:adjustRightInd w:val="0"/>
        <w:spacing w:after="0" w:line="240" w:lineRule="auto"/>
        <w:jc w:val="center"/>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ФСТ России от 27.12.2013 N 1747-э)</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pStyle w:val="ConsPlusNonformat"/>
        <w:jc w:val="both"/>
      </w:pPr>
      <w:bookmarkStart w:id="35" w:name="Par393"/>
      <w:bookmarkEnd w:id="35"/>
      <w:r>
        <w:t xml:space="preserve">                          Стоимость мероприятий,</w:t>
      </w:r>
    </w:p>
    <w:p w:rsidR="00997C51" w:rsidRDefault="00997C51">
      <w:pPr>
        <w:pStyle w:val="ConsPlusNonformat"/>
        <w:jc w:val="both"/>
      </w:pPr>
      <w:r>
        <w:t xml:space="preserve">        осуществляемых при технологическом присоединении (руб./кВт)</w:t>
      </w:r>
    </w:p>
    <w:p w:rsidR="00997C51" w:rsidRDefault="00997C5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0"/>
        <w:gridCol w:w="3038"/>
        <w:gridCol w:w="1976"/>
        <w:gridCol w:w="1971"/>
        <w:gridCol w:w="1981"/>
      </w:tblGrid>
      <w:tr w:rsidR="00997C51">
        <w:tc>
          <w:tcPr>
            <w:tcW w:w="6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3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both"/>
              <w:rPr>
                <w:rFonts w:ascii="Calibri" w:hAnsi="Calibri" w:cs="Calibri"/>
              </w:rPr>
            </w:pPr>
          </w:p>
        </w:tc>
        <w:tc>
          <w:tcPr>
            <w:tcW w:w="30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both"/>
              <w:rPr>
                <w:rFonts w:ascii="Calibri" w:hAnsi="Calibri" w:cs="Calibri"/>
              </w:rPr>
            </w:pP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Разбивка НВВ согласно приложению 1 по каждому мероприятию (руб.)</w:t>
            </w: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Объем максимальной мощности (кВт)</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Ставки для расчета платы по каждому мероприятию (руб./кВт)</w:t>
            </w: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36" w:name="Par408"/>
            <w:bookmarkEnd w:id="36"/>
            <w:r>
              <w:rPr>
                <w:rFonts w:ascii="Calibri" w:hAnsi="Calibri" w:cs="Calibri"/>
              </w:rPr>
              <w:t>1.</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(ТУ)</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37" w:name="Par413"/>
            <w:bookmarkEnd w:id="37"/>
            <w:r>
              <w:rPr>
                <w:rFonts w:ascii="Calibri" w:hAnsi="Calibri" w:cs="Calibri"/>
              </w:rPr>
              <w:t>2.</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38" w:name="Par423"/>
            <w:bookmarkEnd w:id="38"/>
            <w:r>
              <w:rPr>
                <w:rFonts w:ascii="Calibri" w:hAnsi="Calibri" w:cs="Calibri"/>
              </w:rPr>
              <w:t>3.1.</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39" w:name="Par428"/>
            <w:bookmarkEnd w:id="39"/>
            <w:r>
              <w:rPr>
                <w:rFonts w:ascii="Calibri" w:hAnsi="Calibri" w:cs="Calibri"/>
              </w:rPr>
              <w:t>3.2.</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40" w:name="Par433"/>
            <w:bookmarkEnd w:id="40"/>
            <w:r>
              <w:rPr>
                <w:rFonts w:ascii="Calibri" w:hAnsi="Calibri" w:cs="Calibri"/>
              </w:rPr>
              <w:t>3.3.</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пунктов </w:t>
            </w:r>
            <w:r>
              <w:rPr>
                <w:rFonts w:ascii="Calibri" w:hAnsi="Calibri" w:cs="Calibri"/>
              </w:rPr>
              <w:lastRenderedPageBreak/>
              <w:t>секционирования</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41" w:name="Par443"/>
            <w:bookmarkEnd w:id="41"/>
            <w:r>
              <w:rPr>
                <w:rFonts w:ascii="Calibri" w:hAnsi="Calibri" w:cs="Calibri"/>
              </w:rPr>
              <w:t>3.5.</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уровнем напряжения 35 кВ и выше (ПС)</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42" w:name="Par448"/>
            <w:bookmarkEnd w:id="42"/>
            <w:r>
              <w:rPr>
                <w:rFonts w:ascii="Calibri" w:hAnsi="Calibri" w:cs="Calibri"/>
              </w:rPr>
              <w:t>4.</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ТУ</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43" w:name="Par453"/>
            <w:bookmarkEnd w:id="43"/>
            <w:r>
              <w:rPr>
                <w:rFonts w:ascii="Calibri" w:hAnsi="Calibri" w:cs="Calibri"/>
              </w:rPr>
              <w:t>5.</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44" w:name="Par458"/>
            <w:bookmarkEnd w:id="44"/>
            <w:r>
              <w:rPr>
                <w:rFonts w:ascii="Calibri" w:hAnsi="Calibri" w:cs="Calibri"/>
              </w:rPr>
              <w:t>6.</w:t>
            </w:r>
          </w:p>
        </w:tc>
        <w:tc>
          <w:tcPr>
            <w:tcW w:w="3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w:t>
            </w:r>
          </w:p>
        </w:tc>
        <w:tc>
          <w:tcPr>
            <w:tcW w:w="1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bl>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pStyle w:val="ConsPlusNonformat"/>
        <w:jc w:val="both"/>
      </w:pPr>
      <w:r>
        <w:t xml:space="preserve">    -------------------------------</w:t>
      </w:r>
    </w:p>
    <w:p w:rsidR="00997C51" w:rsidRDefault="00997C51">
      <w:pPr>
        <w:pStyle w:val="ConsPlusNonformat"/>
        <w:jc w:val="both"/>
      </w:pPr>
    </w:p>
    <w:p w:rsidR="00997C51" w:rsidRDefault="00997C51">
      <w:pPr>
        <w:pStyle w:val="ConsPlusNonformat"/>
        <w:jc w:val="both"/>
      </w:pPr>
      <w:r>
        <w:t xml:space="preserve">    Утверждаю:</w:t>
      </w:r>
    </w:p>
    <w:p w:rsidR="00997C51" w:rsidRDefault="00997C51">
      <w:pPr>
        <w:pStyle w:val="ConsPlusNonformat"/>
        <w:jc w:val="both"/>
      </w:pPr>
      <w:r>
        <w:lastRenderedPageBreak/>
        <w:t>Руководитель уполномоченного органа</w:t>
      </w:r>
    </w:p>
    <w:p w:rsidR="00997C51" w:rsidRDefault="00997C51">
      <w:pPr>
        <w:pStyle w:val="ConsPlusNonformat"/>
        <w:jc w:val="both"/>
      </w:pPr>
      <w:r>
        <w:t>власти в области государственного регулирования тарифов            подпись</w:t>
      </w: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jc w:val="both"/>
        <w:rPr>
          <w:rFonts w:ascii="Calibri" w:hAnsi="Calibri" w:cs="Calibri"/>
        </w:rPr>
      </w:pPr>
    </w:p>
    <w:p w:rsidR="00997C51" w:rsidRDefault="00997C51">
      <w:pPr>
        <w:widowControl w:val="0"/>
        <w:autoSpaceDE w:val="0"/>
        <w:autoSpaceDN w:val="0"/>
        <w:adjustRightInd w:val="0"/>
        <w:spacing w:after="0" w:line="240" w:lineRule="auto"/>
        <w:jc w:val="right"/>
        <w:outlineLvl w:val="1"/>
        <w:rPr>
          <w:rFonts w:ascii="Calibri" w:hAnsi="Calibri" w:cs="Calibri"/>
        </w:rPr>
      </w:pPr>
      <w:bookmarkStart w:id="45" w:name="Par474"/>
      <w:bookmarkEnd w:id="45"/>
      <w:r>
        <w:rPr>
          <w:rFonts w:ascii="Calibri" w:hAnsi="Calibri" w:cs="Calibri"/>
        </w:rPr>
        <w:t>Приложение N 3</w:t>
      </w:r>
    </w:p>
    <w:p w:rsidR="00997C51" w:rsidRDefault="00997C5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center"/>
        <w:rPr>
          <w:rFonts w:ascii="Calibri" w:hAnsi="Calibri" w:cs="Calibri"/>
        </w:rPr>
      </w:pPr>
      <w:bookmarkStart w:id="46" w:name="Par477"/>
      <w:bookmarkEnd w:id="46"/>
      <w:r>
        <w:rPr>
          <w:rFonts w:ascii="Calibri" w:hAnsi="Calibri" w:cs="Calibri"/>
        </w:rPr>
        <w:t>Расчет</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сетевой организации</w:t>
      </w:r>
    </w:p>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технологическое присоединение</w:t>
      </w: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476"/>
        <w:gridCol w:w="4551"/>
        <w:gridCol w:w="1722"/>
        <w:gridCol w:w="1845"/>
      </w:tblGrid>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данные за текущий период</w:t>
            </w: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показатели на следующий период</w:t>
            </w: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47" w:name="Par490"/>
            <w:bookmarkEnd w:id="47"/>
            <w:r>
              <w:rPr>
                <w:rFonts w:ascii="Calibri" w:hAnsi="Calibri" w:cs="Calibri"/>
              </w:rPr>
              <w:t>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Расходы по выполнению мероприятий по технологическому присоединению, всего</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Вспомогательные материалы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Энергия на хозяйственные нужды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Оплата труда ППП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Отчисления на страховые взносы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Прочие расходы, всего, в том числе:</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работы и услуги производственного характера</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lastRenderedPageBreak/>
              <w:t>1.5.2.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налоги и сборы, уменьшающие налогооблагаемую базу на прибыль организаций, всего</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работы и услуги непроизводственного характера, в т.ч.:</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1.5.3.1.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услуги связи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1.5.3.2.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расходы на охрану и пожарную безопасность</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1.5.3.3.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расходы на информационное обслуживание, консультационные и юридические услуги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1.5.3.4.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плата за аренду имущества</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1.5.3.5.</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другие прочие расходы, связанные с производством и реализацией</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Внереализационные расходы, всего</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расходы на услуги банков</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 за пользование кредитом</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прочие обоснованные расходы</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денежные выплаты социального характера (по Коллективному договору)</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bookmarkStart w:id="48" w:name="Par570"/>
            <w:bookmarkEnd w:id="48"/>
            <w:r>
              <w:rPr>
                <w:rFonts w:ascii="Calibri" w:hAnsi="Calibri" w:cs="Calibri"/>
              </w:rPr>
              <w:t>3.</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Выпадающие доходы/экономия средств</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r w:rsidR="00997C51">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r>
              <w:rPr>
                <w:rFonts w:ascii="Calibri" w:hAnsi="Calibri" w:cs="Calibri"/>
              </w:rPr>
              <w:t xml:space="preserve">Необходимая валовая выручка (сумма </w:t>
            </w:r>
            <w:hyperlink w:anchor="Par490" w:history="1">
              <w:r>
                <w:rPr>
                  <w:rFonts w:ascii="Calibri" w:hAnsi="Calibri" w:cs="Calibri"/>
                  <w:color w:val="0000FF"/>
                </w:rPr>
                <w:t>п. 1</w:t>
              </w:r>
            </w:hyperlink>
            <w:r>
              <w:rPr>
                <w:rFonts w:ascii="Calibri" w:hAnsi="Calibri" w:cs="Calibri"/>
              </w:rPr>
              <w:t xml:space="preserve"> - </w:t>
            </w:r>
            <w:hyperlink w:anchor="Par570" w:history="1">
              <w:r>
                <w:rPr>
                  <w:rFonts w:ascii="Calibri" w:hAnsi="Calibri" w:cs="Calibri"/>
                  <w:color w:val="0000FF"/>
                </w:rPr>
                <w:t>3</w:t>
              </w:r>
            </w:hyperlink>
            <w:r>
              <w:rPr>
                <w:rFonts w:ascii="Calibri" w:hAnsi="Calibri" w:cs="Calibri"/>
              </w:rPr>
              <w:t>)</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C51" w:rsidRDefault="00997C51">
            <w:pPr>
              <w:widowControl w:val="0"/>
              <w:autoSpaceDE w:val="0"/>
              <w:autoSpaceDN w:val="0"/>
              <w:adjustRightInd w:val="0"/>
              <w:spacing w:after="0" w:line="240" w:lineRule="auto"/>
              <w:rPr>
                <w:rFonts w:ascii="Calibri" w:hAnsi="Calibri" w:cs="Calibri"/>
              </w:rPr>
            </w:pPr>
          </w:p>
        </w:tc>
      </w:tr>
    </w:tbl>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autoSpaceDE w:val="0"/>
        <w:autoSpaceDN w:val="0"/>
        <w:adjustRightInd w:val="0"/>
        <w:spacing w:after="0" w:line="240" w:lineRule="auto"/>
        <w:ind w:firstLine="540"/>
        <w:jc w:val="both"/>
        <w:rPr>
          <w:rFonts w:ascii="Calibri" w:hAnsi="Calibri" w:cs="Calibri"/>
        </w:rPr>
      </w:pPr>
    </w:p>
    <w:p w:rsidR="00997C51" w:rsidRDefault="00997C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3206" w:rsidRDefault="005E3206">
      <w:bookmarkStart w:id="49" w:name="_GoBack"/>
      <w:bookmarkEnd w:id="49"/>
    </w:p>
    <w:sectPr w:rsidR="005E320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51"/>
    <w:rsid w:val="005E3206"/>
    <w:rsid w:val="0099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C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7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7C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7C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C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7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7C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7C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DC5D810DF253B03EEDC2EA5A9E803A456F3C0AB0FD0530E207FF724EF5776B2963D7783B1DCB4CW553O" TargetMode="External"/><Relationship Id="rId117" Type="http://schemas.openxmlformats.org/officeDocument/2006/relationships/image" Target="media/image43.wmf"/><Relationship Id="rId21" Type="http://schemas.openxmlformats.org/officeDocument/2006/relationships/hyperlink" Target="consultantplus://offline/ref=C6DC5D810DF253B03EEDC2EA5A9E803A456D3507B2FC0530E207FF724EF5776B2963D7783B1DCB49W556O" TargetMode="External"/><Relationship Id="rId42" Type="http://schemas.openxmlformats.org/officeDocument/2006/relationships/hyperlink" Target="consultantplus://offline/ref=C6DC5D810DF253B03EEDC2EA5A9E803A456E3A06B6FB0530E207FF724EF5776B2963D7783B1CCB40W554O" TargetMode="External"/><Relationship Id="rId47" Type="http://schemas.openxmlformats.org/officeDocument/2006/relationships/hyperlink" Target="consultantplus://offline/ref=C6DC5D810DF253B03EEDC2EA5A9E803A456F3C0AB0FD0530E207FF724EF5776B2963D7783B1DCB4CW553O" TargetMode="External"/><Relationship Id="rId63" Type="http://schemas.openxmlformats.org/officeDocument/2006/relationships/image" Target="media/image2.wmf"/><Relationship Id="rId68" Type="http://schemas.openxmlformats.org/officeDocument/2006/relationships/image" Target="media/image4.wmf"/><Relationship Id="rId84" Type="http://schemas.openxmlformats.org/officeDocument/2006/relationships/image" Target="media/image16.wmf"/><Relationship Id="rId89" Type="http://schemas.openxmlformats.org/officeDocument/2006/relationships/image" Target="media/image21.wmf"/><Relationship Id="rId112" Type="http://schemas.openxmlformats.org/officeDocument/2006/relationships/image" Target="media/image38.wmf"/><Relationship Id="rId133" Type="http://schemas.openxmlformats.org/officeDocument/2006/relationships/image" Target="media/image50.wmf"/><Relationship Id="rId138" Type="http://schemas.openxmlformats.org/officeDocument/2006/relationships/hyperlink" Target="consultantplus://offline/ref=C6DC5D810DF253B03EEDC2EA5A9E803A456E3B08B3F90530E207FF724EF5776B2963D7783B1DCB4CW55CO" TargetMode="External"/><Relationship Id="rId16" Type="http://schemas.openxmlformats.org/officeDocument/2006/relationships/hyperlink" Target="consultantplus://offline/ref=C6DC5D810DF253B03EEDC2EA5A9E803A456F3C0AB0FD0530E207FF724EWF55O" TargetMode="External"/><Relationship Id="rId107" Type="http://schemas.openxmlformats.org/officeDocument/2006/relationships/image" Target="media/image33.wmf"/><Relationship Id="rId11" Type="http://schemas.openxmlformats.org/officeDocument/2006/relationships/hyperlink" Target="consultantplus://offline/ref=C6DC5D810DF253B03EEDC2EA5A9E803A4569350FB7F00530E207FF724EWF55O" TargetMode="External"/><Relationship Id="rId32" Type="http://schemas.openxmlformats.org/officeDocument/2006/relationships/hyperlink" Target="consultantplus://offline/ref=C6DC5D810DF253B03EEDC2EA5A9E803A456E3B08B3F90530E207FF724EF5776B2963D7783B1DCB49W552O" TargetMode="External"/><Relationship Id="rId37" Type="http://schemas.openxmlformats.org/officeDocument/2006/relationships/hyperlink" Target="consultantplus://offline/ref=C6DC5D810DF253B03EEDC2EA5A9E803A456D3507B2FC0530E207FF724EF5776B2963D7783B1DCB4BW555O" TargetMode="External"/><Relationship Id="rId53" Type="http://schemas.openxmlformats.org/officeDocument/2006/relationships/hyperlink" Target="consultantplus://offline/ref=C6DC5D810DF253B03EEDC2EA5A9E803A456D3507B2FC0530E207FF724EF5776B2963D7783B1DCB4DW557O" TargetMode="External"/><Relationship Id="rId58" Type="http://schemas.openxmlformats.org/officeDocument/2006/relationships/hyperlink" Target="consultantplus://offline/ref=C6DC5D810DF253B03EEDC2EA5A9E803A456D3507B2FC0530E207FF724EF5776B2963D7783B1DCB4EW554O" TargetMode="External"/><Relationship Id="rId74" Type="http://schemas.openxmlformats.org/officeDocument/2006/relationships/image" Target="media/image9.wmf"/><Relationship Id="rId79" Type="http://schemas.openxmlformats.org/officeDocument/2006/relationships/image" Target="media/image14.wmf"/><Relationship Id="rId102" Type="http://schemas.openxmlformats.org/officeDocument/2006/relationships/image" Target="media/image28.wmf"/><Relationship Id="rId123" Type="http://schemas.openxmlformats.org/officeDocument/2006/relationships/image" Target="media/image46.wmf"/><Relationship Id="rId128" Type="http://schemas.openxmlformats.org/officeDocument/2006/relationships/image" Target="media/image48.wmf"/><Relationship Id="rId144" Type="http://schemas.openxmlformats.org/officeDocument/2006/relationships/hyperlink" Target="consultantplus://offline/ref=C6DC5D810DF253B03EEDC2EA5A9E803A456E3B08B3F90530E207FF724EF5776B2963D7783B1DCB4DW553O" TargetMode="External"/><Relationship Id="rId5" Type="http://schemas.openxmlformats.org/officeDocument/2006/relationships/hyperlink" Target="http://www.consultant.ru" TargetMode="External"/><Relationship Id="rId90" Type="http://schemas.openxmlformats.org/officeDocument/2006/relationships/image" Target="media/image22.wmf"/><Relationship Id="rId95" Type="http://schemas.openxmlformats.org/officeDocument/2006/relationships/hyperlink" Target="consultantplus://offline/ref=C6DC5D810DF253B03EEDC2EA5A9E803A456E3B08B3F90530E207FF724EF5776B2963D7783B1DCB4AW55DO" TargetMode="External"/><Relationship Id="rId22" Type="http://schemas.openxmlformats.org/officeDocument/2006/relationships/hyperlink" Target="consultantplus://offline/ref=C6DC5D810DF253B03EEDC2EA5A9E803A456D3507B2FC0530E207FF724EF5776B2963D7783B1DCB49W557O" TargetMode="External"/><Relationship Id="rId27" Type="http://schemas.openxmlformats.org/officeDocument/2006/relationships/hyperlink" Target="consultantplus://offline/ref=C6DC5D810DF253B03EEDC2EA5A9E803A456D3507B2FC0530E207FF724EF5776B2963D7783B1DCB4AW55CO" TargetMode="External"/><Relationship Id="rId43" Type="http://schemas.openxmlformats.org/officeDocument/2006/relationships/hyperlink" Target="consultantplus://offline/ref=C6DC5D810DF253B03EEDC2EA5A9E803A456D3507B2FC0530E207FF724EF5776B2963D7783B1DCB4BW552O" TargetMode="External"/><Relationship Id="rId48" Type="http://schemas.openxmlformats.org/officeDocument/2006/relationships/hyperlink" Target="consultantplus://offline/ref=C6DC5D810DF253B03EEDC2EA5A9E803A456D3507B2FC0530E207FF724EF5776B2963D7783B1DCB4CW553O" TargetMode="External"/><Relationship Id="rId64" Type="http://schemas.openxmlformats.org/officeDocument/2006/relationships/image" Target="media/image3.wmf"/><Relationship Id="rId69" Type="http://schemas.openxmlformats.org/officeDocument/2006/relationships/image" Target="media/image5.wmf"/><Relationship Id="rId113" Type="http://schemas.openxmlformats.org/officeDocument/2006/relationships/image" Target="media/image39.wmf"/><Relationship Id="rId118" Type="http://schemas.openxmlformats.org/officeDocument/2006/relationships/image" Target="media/image44.wmf"/><Relationship Id="rId134" Type="http://schemas.openxmlformats.org/officeDocument/2006/relationships/hyperlink" Target="consultantplus://offline/ref=C6DC5D810DF253B03EEDC2EA5A9E803A456E3B08B3F90530E207FF724EF5776B2963D7783B1DCB4CW557O" TargetMode="External"/><Relationship Id="rId139" Type="http://schemas.openxmlformats.org/officeDocument/2006/relationships/hyperlink" Target="consultantplus://offline/ref=C6DC5D810DF253B03EEDC2EA5A9E803A456E3B08B3F90530E207FF724EF5776B2963D7783B1DCB4DW554O" TargetMode="External"/><Relationship Id="rId80" Type="http://schemas.openxmlformats.org/officeDocument/2006/relationships/hyperlink" Target="consultantplus://offline/ref=C6DC5D810DF253B03EEDC2EA5A9E803A456E3B08B3F90530E207FF724EF5776B2963D7783B1DCB4AW554O" TargetMode="External"/><Relationship Id="rId85"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yperlink" Target="consultantplus://offline/ref=C6DC5D810DF253B03EEDC2EA5A9E803A4569350FB0FE0530E207FF724EWF55O" TargetMode="External"/><Relationship Id="rId17" Type="http://schemas.openxmlformats.org/officeDocument/2006/relationships/hyperlink" Target="consultantplus://offline/ref=C6DC5D810DF253B03EEDC2EA5A9E803A456E3A06B6FB0530E207FF724EF5776B2963D7783B1DCC4FW552O" TargetMode="External"/><Relationship Id="rId25" Type="http://schemas.openxmlformats.org/officeDocument/2006/relationships/hyperlink" Target="consultantplus://offline/ref=C6DC5D810DF253B03EEDC2EA5A9E803A456D3507B2FC0530E207FF724EF5776B2963D7783B1DCB49W55DO" TargetMode="External"/><Relationship Id="rId33" Type="http://schemas.openxmlformats.org/officeDocument/2006/relationships/hyperlink" Target="consultantplus://offline/ref=C6DC5D810DF253B03EEDC2EA5A9E803A456F3C0AB0FD0530E207FF724EF5776B2963D7783B1DCA4AW552O" TargetMode="External"/><Relationship Id="rId38" Type="http://schemas.openxmlformats.org/officeDocument/2006/relationships/hyperlink" Target="consultantplus://offline/ref=C6DC5D810DF253B03EEDC2EA5A9E803A456E3A06B6FB0530E207FF724EF5776B2963D7783B1DCC4FW552O" TargetMode="External"/><Relationship Id="rId46" Type="http://schemas.openxmlformats.org/officeDocument/2006/relationships/hyperlink" Target="consultantplus://offline/ref=C6DC5D810DF253B03EEDC2EA5A9E803A456D3507B2FC0530E207FF724EF5776B2963D7783B1DCB4CW554O" TargetMode="External"/><Relationship Id="rId59" Type="http://schemas.openxmlformats.org/officeDocument/2006/relationships/hyperlink" Target="consultantplus://offline/ref=C6DC5D810DF253B03EEDC2EA5A9E803A456D3507B2FC0530E207FF724EF5776B2963D7783B1DCB4EW555O" TargetMode="External"/><Relationship Id="rId67" Type="http://schemas.openxmlformats.org/officeDocument/2006/relationships/hyperlink" Target="consultantplus://offline/ref=C6DC5D810DF253B03EEDC2EA5A9E803A456D3507B2FC0530E207FF724EF5776B2963D7783B1DCB4FW553O" TargetMode="External"/><Relationship Id="rId103" Type="http://schemas.openxmlformats.org/officeDocument/2006/relationships/image" Target="media/image29.wmf"/><Relationship Id="rId108" Type="http://schemas.openxmlformats.org/officeDocument/2006/relationships/image" Target="media/image34.wmf"/><Relationship Id="rId116" Type="http://schemas.openxmlformats.org/officeDocument/2006/relationships/image" Target="media/image42.wmf"/><Relationship Id="rId124" Type="http://schemas.openxmlformats.org/officeDocument/2006/relationships/hyperlink" Target="consultantplus://offline/ref=C6DC5D810DF253B03EEDC2EA5A9E803A456E3B08B3F90530E207FF724EF5776B2963D7783B1DCB4BW553O" TargetMode="External"/><Relationship Id="rId129" Type="http://schemas.openxmlformats.org/officeDocument/2006/relationships/hyperlink" Target="consultantplus://offline/ref=C6DC5D810DF253B03EEDC2EA5A9E803A456E3B08B3F90530E207FF724EF5776B2963D7783B1DCB4CW554O" TargetMode="External"/><Relationship Id="rId137" Type="http://schemas.openxmlformats.org/officeDocument/2006/relationships/hyperlink" Target="consultantplus://offline/ref=C6DC5D810DF253B03EEDC2EA5A9E803A456E3B08B3F90530E207FF724EF5776B2963D7783B1DCB4CW551O" TargetMode="External"/><Relationship Id="rId20" Type="http://schemas.openxmlformats.org/officeDocument/2006/relationships/hyperlink" Target="consultantplus://offline/ref=C6DC5D810DF253B03EEDC2EA5A9E803A456E3A06B6FB0530E207FF724EWF55O" TargetMode="External"/><Relationship Id="rId41" Type="http://schemas.openxmlformats.org/officeDocument/2006/relationships/hyperlink" Target="consultantplus://offline/ref=C6DC5D810DF253B03EEDC2EA5A9E803A456E3A06B6FB0530E207FF724EF5776B2963D77F3BW154O" TargetMode="External"/><Relationship Id="rId54" Type="http://schemas.openxmlformats.org/officeDocument/2006/relationships/hyperlink" Target="consultantplus://offline/ref=C6DC5D810DF253B03EEDC2EA5A9E803A456D3507B2FC0530E207FF724EF5776B2963D7783B1DCB4DW551O" TargetMode="External"/><Relationship Id="rId62" Type="http://schemas.openxmlformats.org/officeDocument/2006/relationships/hyperlink" Target="consultantplus://offline/ref=C6DC5D810DF253B03EEDC2EA5A9E803A456D3507B2FC0530E207FF724EF5776B2963D7783B1DCB4EW557O" TargetMode="External"/><Relationship Id="rId70" Type="http://schemas.openxmlformats.org/officeDocument/2006/relationships/hyperlink" Target="consultantplus://offline/ref=C6DC5D810DF253B03EEDC2EA5A9E803A456D3507B2FC0530E207FF724EF5776B2963D7783B1DCB40W551O" TargetMode="External"/><Relationship Id="rId75" Type="http://schemas.openxmlformats.org/officeDocument/2006/relationships/image" Target="media/image10.wmf"/><Relationship Id="rId83" Type="http://schemas.openxmlformats.org/officeDocument/2006/relationships/hyperlink" Target="consultantplus://offline/ref=C6DC5D810DF253B03EEDC2EA5A9E803A456E3B08B3F90530E207FF724EF5776B2963D7783B1DCB4AW551O" TargetMode="External"/><Relationship Id="rId88" Type="http://schemas.openxmlformats.org/officeDocument/2006/relationships/image" Target="media/image20.wmf"/><Relationship Id="rId91" Type="http://schemas.openxmlformats.org/officeDocument/2006/relationships/image" Target="media/image23.wmf"/><Relationship Id="rId96" Type="http://schemas.openxmlformats.org/officeDocument/2006/relationships/image" Target="media/image25.wmf"/><Relationship Id="rId111" Type="http://schemas.openxmlformats.org/officeDocument/2006/relationships/image" Target="media/image37.wmf"/><Relationship Id="rId132" Type="http://schemas.openxmlformats.org/officeDocument/2006/relationships/hyperlink" Target="consultantplus://offline/ref=C6DC5D810DF253B03EEDC2EA5A9E803A456E3B08B3F90530E207FF724EF5776B2963D7783B1DCB4CW556O" TargetMode="External"/><Relationship Id="rId140" Type="http://schemas.openxmlformats.org/officeDocument/2006/relationships/hyperlink" Target="consultantplus://offline/ref=C6DC5D810DF253B03EEDC2EA5A9E803A456E3B08B3F90530E207FF724EF5776B2963D7783B1DCB4DW555O" TargetMode="External"/><Relationship Id="rId145" Type="http://schemas.openxmlformats.org/officeDocument/2006/relationships/hyperlink" Target="consultantplus://offline/ref=C6DC5D810DF253B03EEDC2EA5A9E803A456D3507B2FC0530E207FF724EF5776B2963D7783B1DCA4DW555O" TargetMode="External"/><Relationship Id="rId1" Type="http://schemas.openxmlformats.org/officeDocument/2006/relationships/styles" Target="styles.xml"/><Relationship Id="rId6" Type="http://schemas.openxmlformats.org/officeDocument/2006/relationships/hyperlink" Target="consultantplus://offline/ref=C6DC5D810DF253B03EEDC2EA5A9E803A456D3507B2FC0530E207FF724EF5776B2963D7783B1DCB48W552O" TargetMode="External"/><Relationship Id="rId15" Type="http://schemas.openxmlformats.org/officeDocument/2006/relationships/hyperlink" Target="consultantplus://offline/ref=C6DC5D810DF253B03EEDC2EA5A9E803A456E3A0EB7F10530E207FF724EWF55O" TargetMode="External"/><Relationship Id="rId23" Type="http://schemas.openxmlformats.org/officeDocument/2006/relationships/hyperlink" Target="consultantplus://offline/ref=C6DC5D810DF253B03EEDC2EA5A9E803A456E3A0EB7F10530E207FF724EF5776B2963D7783B1DC34BW554O" TargetMode="External"/><Relationship Id="rId28" Type="http://schemas.openxmlformats.org/officeDocument/2006/relationships/hyperlink" Target="consultantplus://offline/ref=C6DC5D810DF253B03EEDC2EA5A9E803A456E3B08B3F90530E207FF724EF5776B2963D7783B1DCB49W555O" TargetMode="External"/><Relationship Id="rId36" Type="http://schemas.openxmlformats.org/officeDocument/2006/relationships/image" Target="media/image1.wmf"/><Relationship Id="rId49" Type="http://schemas.openxmlformats.org/officeDocument/2006/relationships/hyperlink" Target="consultantplus://offline/ref=C6DC5D810DF253B03EEDC2EA5A9E803A456E3A06B6FB0530E207FF724EF5776B2963D7783B1DCC40W557O" TargetMode="External"/><Relationship Id="rId57" Type="http://schemas.openxmlformats.org/officeDocument/2006/relationships/hyperlink" Target="consultantplus://offline/ref=C6DC5D810DF253B03EEDC2EA5A9E803A456D3507B2FC0530E207FF724EF5776B2963D7783B1DCB4DW55DO" TargetMode="External"/><Relationship Id="rId106" Type="http://schemas.openxmlformats.org/officeDocument/2006/relationships/image" Target="media/image32.wmf"/><Relationship Id="rId114" Type="http://schemas.openxmlformats.org/officeDocument/2006/relationships/image" Target="media/image40.wmf"/><Relationship Id="rId119" Type="http://schemas.openxmlformats.org/officeDocument/2006/relationships/hyperlink" Target="consultantplus://offline/ref=C6DC5D810DF253B03EEDC2EA5A9E803A456E3B08B3F90530E207FF724EF5776B2963D7783B1DCB4BW557O" TargetMode="External"/><Relationship Id="rId127" Type="http://schemas.openxmlformats.org/officeDocument/2006/relationships/hyperlink" Target="consultantplus://offline/ref=C6DC5D810DF253B03EEDC2EA5A9E803A456E3B08B3F90530E207FF724EF5776B2963D7783B1DCB4BW55DO" TargetMode="External"/><Relationship Id="rId10" Type="http://schemas.openxmlformats.org/officeDocument/2006/relationships/hyperlink" Target="consultantplus://offline/ref=C6DC5D810DF253B03EEDC2EA5A9E803A456E3A06B6FB0530E207FF724EF5776B2963D7783B1DCC4FW552O" TargetMode="External"/><Relationship Id="rId31" Type="http://schemas.openxmlformats.org/officeDocument/2006/relationships/hyperlink" Target="consultantplus://offline/ref=C6DC5D810DF253B03EEDC2EA5A9E803A456E3A0EB7F10530E207FF724EF5776B2963D7783B1CCA49W552O" TargetMode="External"/><Relationship Id="rId44" Type="http://schemas.openxmlformats.org/officeDocument/2006/relationships/hyperlink" Target="consultantplus://offline/ref=C6DC5D810DF253B03EEDC2EA5A9E803A456D3507B2FC0530E207FF724EF5776B2963D7783B1DCB4BW55CO" TargetMode="External"/><Relationship Id="rId52" Type="http://schemas.openxmlformats.org/officeDocument/2006/relationships/hyperlink" Target="consultantplus://offline/ref=C6DC5D810DF253B03EEDC2EA5A9E803A456D3507B2FC0530E207FF724EF5776B2963D7783B1DCB4DW555O" TargetMode="External"/><Relationship Id="rId60" Type="http://schemas.openxmlformats.org/officeDocument/2006/relationships/hyperlink" Target="consultantplus://offline/ref=C6DC5D810DF253B03EEDC2EA5A9E803A456E3A06B6FB0530E207FF724EF5776B2963D7783B1DCC4FW552O" TargetMode="External"/><Relationship Id="rId65" Type="http://schemas.openxmlformats.org/officeDocument/2006/relationships/hyperlink" Target="consultantplus://offline/ref=C6DC5D810DF253B03EEDC2EA5A9E803A456D3507B2FC0530E207FF724EF5776B2963D7783B1DCB4EW553O" TargetMode="External"/><Relationship Id="rId73" Type="http://schemas.openxmlformats.org/officeDocument/2006/relationships/image" Target="media/image8.wmf"/><Relationship Id="rId78" Type="http://schemas.openxmlformats.org/officeDocument/2006/relationships/image" Target="media/image13.wmf"/><Relationship Id="rId81" Type="http://schemas.openxmlformats.org/officeDocument/2006/relationships/image" Target="media/image15.wmf"/><Relationship Id="rId86" Type="http://schemas.openxmlformats.org/officeDocument/2006/relationships/image" Target="media/image18.wmf"/><Relationship Id="rId94" Type="http://schemas.openxmlformats.org/officeDocument/2006/relationships/hyperlink" Target="consultantplus://offline/ref=C6DC5D810DF253B03EEDC2EA5A9E803A456E3B08B3F90530E207FF724EF5776B2963D7783B1DCB4AW55CO" TargetMode="External"/><Relationship Id="rId99" Type="http://schemas.openxmlformats.org/officeDocument/2006/relationships/hyperlink" Target="consultantplus://offline/ref=C6DC5D810DF253B03EEDC2EA5A9E803A456D3507B2FC0530E207FF724EF5776B2963D7783B1DCA49W555O" TargetMode="External"/><Relationship Id="rId101" Type="http://schemas.openxmlformats.org/officeDocument/2006/relationships/image" Target="media/image27.wmf"/><Relationship Id="rId122" Type="http://schemas.openxmlformats.org/officeDocument/2006/relationships/hyperlink" Target="consultantplus://offline/ref=C6DC5D810DF253B03EEDC2EA5A9E803A456E3B08B3F90530E207FF724EF5776B2963D7783B1DCB4BW552O" TargetMode="External"/><Relationship Id="rId130" Type="http://schemas.openxmlformats.org/officeDocument/2006/relationships/image" Target="media/image49.wmf"/><Relationship Id="rId135" Type="http://schemas.openxmlformats.org/officeDocument/2006/relationships/image" Target="media/image51.wmf"/><Relationship Id="rId143" Type="http://schemas.openxmlformats.org/officeDocument/2006/relationships/hyperlink" Target="consultantplus://offline/ref=C6DC5D810DF253B03EEDC2EA5A9E803A456E3B08B3F90530E207FF724EF5776B2963D7783B1DCB4DW552O" TargetMode="External"/><Relationship Id="rId4" Type="http://schemas.openxmlformats.org/officeDocument/2006/relationships/webSettings" Target="webSettings.xml"/><Relationship Id="rId9" Type="http://schemas.openxmlformats.org/officeDocument/2006/relationships/hyperlink" Target="consultantplus://offline/ref=C6DC5D810DF253B03EEDC2EA5A9E803A456E3B0DB2FF0530E207FF724EWF55O" TargetMode="External"/><Relationship Id="rId13" Type="http://schemas.openxmlformats.org/officeDocument/2006/relationships/hyperlink" Target="consultantplus://offline/ref=C6DC5D810DF253B03EEDC2EA5A9E803A456D3507B2FC0530E207FF724EF5776B2963D7783B1DCB48W552O" TargetMode="External"/><Relationship Id="rId18" Type="http://schemas.openxmlformats.org/officeDocument/2006/relationships/hyperlink" Target="consultantplus://offline/ref=C6DC5D810DF253B03EEDC2EA5A9E803A456E3A0EB7F10530E207FF724EWF55O" TargetMode="External"/><Relationship Id="rId39" Type="http://schemas.openxmlformats.org/officeDocument/2006/relationships/hyperlink" Target="consultantplus://offline/ref=C6DC5D810DF253B03EEDC2EA5A9E803A456E3A06B6FB0530E207FF724EF5776B2963D77F3BW155O" TargetMode="External"/><Relationship Id="rId109" Type="http://schemas.openxmlformats.org/officeDocument/2006/relationships/image" Target="media/image35.wmf"/><Relationship Id="rId34" Type="http://schemas.openxmlformats.org/officeDocument/2006/relationships/hyperlink" Target="consultantplus://offline/ref=C6DC5D810DF253B03EEDC2EA5A9E803A456E3B08B3F90530E207FF724EF5776B2963D7783B1DCB49W553O" TargetMode="External"/><Relationship Id="rId50" Type="http://schemas.openxmlformats.org/officeDocument/2006/relationships/hyperlink" Target="consultantplus://offline/ref=C6DC5D810DF253B03EEDC2EA5A9E803A456E3A06B6FB0530E207FF724EF5776B2963D7783B1DC34AW550O" TargetMode="External"/><Relationship Id="rId55" Type="http://schemas.openxmlformats.org/officeDocument/2006/relationships/hyperlink" Target="consultantplus://offline/ref=C6DC5D810DF253B03EEDC2EA5A9E803A456D3507B2FC0530E207FF724EF5776B2963D7783B1DCB4DW553O" TargetMode="External"/><Relationship Id="rId76" Type="http://schemas.openxmlformats.org/officeDocument/2006/relationships/image" Target="media/image11.wmf"/><Relationship Id="rId97" Type="http://schemas.openxmlformats.org/officeDocument/2006/relationships/hyperlink" Target="consultantplus://offline/ref=C6DC5D810DF253B03EEDC2EA5A9E803A456E3B08B3F90530E207FF724EF5776B2963D7783B1DCB4BW554O" TargetMode="External"/><Relationship Id="rId104" Type="http://schemas.openxmlformats.org/officeDocument/2006/relationships/image" Target="media/image30.wmf"/><Relationship Id="rId120" Type="http://schemas.openxmlformats.org/officeDocument/2006/relationships/image" Target="media/image45.wmf"/><Relationship Id="rId125" Type="http://schemas.openxmlformats.org/officeDocument/2006/relationships/image" Target="media/image47.wmf"/><Relationship Id="rId141" Type="http://schemas.openxmlformats.org/officeDocument/2006/relationships/hyperlink" Target="consultantplus://offline/ref=C6DC5D810DF253B03EEDC2EA5A9E803A456E3B08B3F90530E207FF724EF5776B2963D7783B1DCB4DW550O" TargetMode="External"/><Relationship Id="rId146" Type="http://schemas.openxmlformats.org/officeDocument/2006/relationships/fontTable" Target="fontTable.xml"/><Relationship Id="rId7" Type="http://schemas.openxmlformats.org/officeDocument/2006/relationships/hyperlink" Target="consultantplus://offline/ref=C6DC5D810DF253B03EEDC2EA5A9E803A456E3B08B3F90530E207FF724EF5776B2963D7783B1DCB48W552O" TargetMode="External"/><Relationship Id="rId71" Type="http://schemas.openxmlformats.org/officeDocument/2006/relationships/image" Target="media/image6.wmf"/><Relationship Id="rId92" Type="http://schemas.openxmlformats.org/officeDocument/2006/relationships/hyperlink" Target="consultantplus://offline/ref=C6DC5D810DF253B03EEDC2EA5A9E803A456E3B08B3F90530E207FF724EF5776B2963D7783B1DCB4AW552O" TargetMode="External"/><Relationship Id="rId2" Type="http://schemas.microsoft.com/office/2007/relationships/stylesWithEffects" Target="stylesWithEffects.xml"/><Relationship Id="rId29" Type="http://schemas.openxmlformats.org/officeDocument/2006/relationships/hyperlink" Target="consultantplus://offline/ref=C6DC5D810DF253B03EEDC2EA5A9E803A456E3B08B3F90530E207FF724EF5776B2963D7783B1DCB49W557O" TargetMode="External"/><Relationship Id="rId24" Type="http://schemas.openxmlformats.org/officeDocument/2006/relationships/hyperlink" Target="consultantplus://offline/ref=C6DC5D810DF253B03EEDC2EA5A9E803A456D3507B2FC0530E207FF724EF5776B2963D7783B1DCB49W551O" TargetMode="External"/><Relationship Id="rId40" Type="http://schemas.openxmlformats.org/officeDocument/2006/relationships/hyperlink" Target="consultantplus://offline/ref=C6DC5D810DF253B03EEDC2EA5A9E803A456E3A06B6FB0530E207FF724EF5776B2963D77D38W15BO" TargetMode="External"/><Relationship Id="rId45" Type="http://schemas.openxmlformats.org/officeDocument/2006/relationships/hyperlink" Target="consultantplus://offline/ref=C6DC5D810DF253B03EEDC2EA5A9E803A456E3A06B6FB0530E207FF724EF5776B2963D77F38W15EO" TargetMode="External"/><Relationship Id="rId66" Type="http://schemas.openxmlformats.org/officeDocument/2006/relationships/hyperlink" Target="consultantplus://offline/ref=C6DC5D810DF253B03EEDC2EA5A9E803A456D3507B2FC0530E207FF724EF5776B2963D7783B1DCB4FW550O" TargetMode="External"/><Relationship Id="rId87" Type="http://schemas.openxmlformats.org/officeDocument/2006/relationships/image" Target="media/image19.wmf"/><Relationship Id="rId110" Type="http://schemas.openxmlformats.org/officeDocument/2006/relationships/image" Target="media/image36.wmf"/><Relationship Id="rId115" Type="http://schemas.openxmlformats.org/officeDocument/2006/relationships/image" Target="media/image41.wmf"/><Relationship Id="rId131" Type="http://schemas.openxmlformats.org/officeDocument/2006/relationships/hyperlink" Target="consultantplus://offline/ref=C6DC5D810DF253B03EEDC2EA5A9E803A456E3B08B3F90530E207FF724EF5776B2963D7783B1DCB4CW555O" TargetMode="External"/><Relationship Id="rId136" Type="http://schemas.openxmlformats.org/officeDocument/2006/relationships/hyperlink" Target="consultantplus://offline/ref=C6DC5D810DF253B03EEDC2EA5A9E803A456E3B08B3F90530E207FF724EF5776B2963D7783B1DCB4CW550O" TargetMode="External"/><Relationship Id="rId61" Type="http://schemas.openxmlformats.org/officeDocument/2006/relationships/hyperlink" Target="consultantplus://offline/ref=C6DC5D810DF253B03EEDC2EA5A9E803A456E3A06B6FB0530E207FF724EF5776B2963D7783B1DCC4FW552O" TargetMode="External"/><Relationship Id="rId82" Type="http://schemas.openxmlformats.org/officeDocument/2006/relationships/hyperlink" Target="consultantplus://offline/ref=C6DC5D810DF253B03EEDC2EA5A9E803A456E3B08B3F90530E207FF724EF5776B2963D7783B1DCB4AW557O" TargetMode="External"/><Relationship Id="rId19" Type="http://schemas.openxmlformats.org/officeDocument/2006/relationships/hyperlink" Target="consultantplus://offline/ref=C6DC5D810DF253B03EEDC2EA5A9E803A456F3C0AB0FD0530E207FF724EF5776B2963D7783B1DCB4CW553O" TargetMode="External"/><Relationship Id="rId14" Type="http://schemas.openxmlformats.org/officeDocument/2006/relationships/hyperlink" Target="consultantplus://offline/ref=C6DC5D810DF253B03EEDC2EA5A9E803A456E3B08B3F90530E207FF724EF5776B2963D7783B1DCB48W552O" TargetMode="External"/><Relationship Id="rId30" Type="http://schemas.openxmlformats.org/officeDocument/2006/relationships/hyperlink" Target="consultantplus://offline/ref=C6DC5D810DF253B03EEDC2EA5A9E803A456E3B08B3F90530E207FF724EF5776B2963D7783B1DCB49W550O" TargetMode="External"/><Relationship Id="rId35" Type="http://schemas.openxmlformats.org/officeDocument/2006/relationships/hyperlink" Target="consultantplus://offline/ref=C6DC5D810DF253B03EEDC2EA5A9E803A456E3A06B6FB0530E207FF724EF5776B2963D7783B1DC340W553O" TargetMode="External"/><Relationship Id="rId56" Type="http://schemas.openxmlformats.org/officeDocument/2006/relationships/hyperlink" Target="consultantplus://offline/ref=C6DC5D810DF253B03EEDC2EA5A9E803A456D3507B2FC0530E207FF724EF5776B2963D7783B1DCB4DW55CO" TargetMode="External"/><Relationship Id="rId77" Type="http://schemas.openxmlformats.org/officeDocument/2006/relationships/image" Target="media/image12.wmf"/><Relationship Id="rId100" Type="http://schemas.openxmlformats.org/officeDocument/2006/relationships/image" Target="media/image26.wmf"/><Relationship Id="rId105" Type="http://schemas.openxmlformats.org/officeDocument/2006/relationships/image" Target="media/image31.wmf"/><Relationship Id="rId126" Type="http://schemas.openxmlformats.org/officeDocument/2006/relationships/hyperlink" Target="consultantplus://offline/ref=C6DC5D810DF253B03EEDC2EA5A9E803A456E3B08B3F90530E207FF724EF5776B2963D7783B1DCB4BW55CO" TargetMode="External"/><Relationship Id="rId147" Type="http://schemas.openxmlformats.org/officeDocument/2006/relationships/theme" Target="theme/theme1.xml"/><Relationship Id="rId8" Type="http://schemas.openxmlformats.org/officeDocument/2006/relationships/hyperlink" Target="consultantplus://offline/ref=C6DC5D810DF253B03EEDC2EA5A9E803A456D380CB1FB0530E207FF724EF5776B2963D778W353O" TargetMode="External"/><Relationship Id="rId51" Type="http://schemas.openxmlformats.org/officeDocument/2006/relationships/hyperlink" Target="consultantplus://offline/ref=C6DC5D810DF253B03EEDC2EA5A9E803A456D3507B2FC0530E207FF724EF5776B2963D7783B1DCB4CW55DO" TargetMode="External"/><Relationship Id="rId72" Type="http://schemas.openxmlformats.org/officeDocument/2006/relationships/image" Target="media/image7.wmf"/><Relationship Id="rId93" Type="http://schemas.openxmlformats.org/officeDocument/2006/relationships/image" Target="media/image24.wmf"/><Relationship Id="rId98" Type="http://schemas.openxmlformats.org/officeDocument/2006/relationships/hyperlink" Target="consultantplus://offline/ref=C6DC5D810DF253B03EEDC2EA5A9E803A456E3B08B3F90530E207FF724EF5776B2963D7783B1DCB4BW555O" TargetMode="External"/><Relationship Id="rId121" Type="http://schemas.openxmlformats.org/officeDocument/2006/relationships/hyperlink" Target="consultantplus://offline/ref=C6DC5D810DF253B03EEDC2EA5A9E803A456E3B08B3F90530E207FF724EF5776B2963D7783B1DCB4BW551O" TargetMode="External"/><Relationship Id="rId142" Type="http://schemas.openxmlformats.org/officeDocument/2006/relationships/hyperlink" Target="consultantplus://offline/ref=C6DC5D810DF253B03EEDC2EA5A9E803A456D3507B2FC0530E207FF724EF5776B2963D7783B1DCA4CW5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12702</Words>
  <Characters>72403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Иванова</dc:creator>
  <cp:lastModifiedBy>Ирина Иванова</cp:lastModifiedBy>
  <cp:revision>1</cp:revision>
  <dcterms:created xsi:type="dcterms:W3CDTF">2014-11-11T14:57:00Z</dcterms:created>
  <dcterms:modified xsi:type="dcterms:W3CDTF">2014-11-11T14:57:00Z</dcterms:modified>
</cp:coreProperties>
</file>